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VIKTOR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fv.viktor201@gmail.com</w:t>
            </w:r>
            <w:r w:rsidRPr="001067CD">
              <w:rPr>
                <w:i/>
              </w:rPr>
              <w:br/>
            </w:r>
            <w:r w:rsidR="00A96AEC">
              <w:t>magyartanár -  történelemtanár és állampolgári ismeretek tanára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Kisantal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polgári illem újjáéledése a Kádár-korszakban ─ A ’60-as évek három illemkönyvének összehasonlítása a 20. sz. első harmadának illemirodalmával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normakommunikáció; '60-as évek; illem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’60-as évek három illemkönyvét, a Hogyan viselkedjünk?; Vidám illemtan; Tudni illik, hogy mi illik című kiadványokat vetem össze a 20. sz. első harmadának illemirodalmával. Ehhez Fábri Anna A művelt és udvarias ember c. könyvét használtam. Az 1910-1935 között íródott, és Fábri Anna által feldolgozott négy illemkönyv viselkedési tanácsait, szerzőit és témafelosztásait összevetem az általam vizsgált 1960-as években íródott három illemtannal.</w:t>
      </w:r>
      <w:r>
        <w:rPr>
          <w:color w:val="000000"/>
          <w:sz w:val="24"/>
          <w:szCs w:val="24"/>
        </w:rPr>
        <w:br/>
        <w:t xml:space="preserve">A Kádár-korszakban újjászülető illemirodalom műfaj ellentmondásos helyzetre hívja fel a figyelmünket. Az alapvetően polgári hagyomány abban a politikai rendszerben üti fel újra a fejét, amely a polgársággal szemben fogalmazza meg magát és szinte egy időben azzal, amikor Kádár János kijelenti, hogy lerakták a szocializmus alapjait. Ezek a dokumentumok lehetőséget biztosítanak arra, hogy megismerjük a társadalom mennyire internalizálta az őt körülvevő rendszer ideológiai üzeneteit. Nem csak a két korszak illemkönyveinek összehasonlítását végzem el, hanem az így tett megállapítások értelmezését is a tágabb társadalmi kontextus vizsgálatával.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817133">
    <w:multiLevelType w:val="hybridMultilevel"/>
    <w:lvl w:ilvl="0" w:tplc="887950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817133">
    <w:abstractNumId w:val="548171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7021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