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KANOKNAPAT PINKAEW</w:t>
            </w:r>
          </w:p>
          <w:p w:rsidR="00C275A3" w:rsidRDefault="00CA6B74" w:rsidP="00C275A3">
            <w:pPr>
              <w:pStyle w:val="Hallgatokepzes"/>
            </w:pPr>
            <w:r w:rsidRPr="001067CD">
              <w:rPr>
                <w:i/>
              </w:rPr>
              <w:t>kanoknapat.pin@gmail.com</w:t>
            </w:r>
            <w:r w:rsidRPr="001067CD">
              <w:rPr>
                <w:i/>
              </w:rPr>
              <w:br/>
            </w:r>
            <w:r w:rsidR="00A96AEC">
              <w:t>Geology</w:t>
            </w:r>
            <w:r w:rsidR="00A96AEC">
              <w:br/>
            </w:r>
            <w:r w:rsidR="00E77B23">
              <w:t>BSc, 5. félév</w:t>
            </w:r>
          </w:p>
          <w:p w:rsidR="00C265CE" w:rsidRPr="009E5FF1" w:rsidRDefault="00E77B23" w:rsidP="00BA6BAF">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Buday Tamás</w:t>
            </w:r>
          </w:p>
          <w:p w:rsidR="00DB4822" w:rsidRDefault="00DB4822" w:rsidP="00BA6BAF">
            <w:pPr>
              <w:pStyle w:val="Konzulensektitulus"/>
            </w:pPr>
            <w:r w:rsidRPr="00DB4822">
              <w:t>egyetemi adjunktus,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Lehetséges területek azonosítása a Chatree epitermális aranyrégióban légimágneses adatok alapján, átfogó szűrési és elemzési technikák alkalmazásával, értelmező korrelációval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Chatree Region, Airborne Magnetic Surveys, CET Grid Analysis, Gold Exploration, Magnetic Data Filtering</w:t>
      </w:r>
      <w:r>
        <w:t xml:space="preserve"/>
      </w:r>
    </w:p>
    <w:p>
      <w:pPr>
        <w:widowControl w:val="on"/>
        <w:pBdr/>
        <w:spacing w:before="240" w:after="240" w:line="240" w:lineRule="auto"/>
        <w:ind w:left="0" w:right="0"/>
        <w:jc w:val="left"/>
      </w:pPr>
      <w:r>
        <w:rPr>
          <w:color w:val="000000"/>
          <w:sz w:val="24"/>
          <w:szCs w:val="24"/>
        </w:rPr>
        <w:t xml:space="preserve">The Chatree Epithermal Gold Region is recognized as one of Thailand's most important gold prospects, part of which comprises the Akara Gold Mine. To support resource identification and development of the area, Akara Resources Public Company Limited, the mine's operator, has conducted extensive exploration, including airborne magnetic surveys. This study explores the use of magnetic data to enhance the efficiency and accuracy of identifying potential gold deposit zones by integrating automated and manual interpretation methods, aiming to improve exploration practices and provide a practical framework for resource-efficient mineral exploration.</w:t>
      </w:r>
      <w:r>
        <w:rPr>
          <w:color w:val="000000"/>
          <w:sz w:val="24"/>
          <w:szCs w:val="24"/>
        </w:rPr>
        <w:br/>
        <w:t xml:space="preserve">This study aims to identify potential gold prospects in the Chatree Region using the Central of Exploration (CET) Grid Analysis. This method is specifically developed for detecting structurally complex zones, suggestive of epithermal gold deposits. To enhance the visibility of near-surface features and amplify the magnetic signal clarity of the Reduced to the Pole (RTP) magnetic grid, Downward Continuation (DWC) and Automatic Gain Correction (AGC) were applied. The CET Grid Analysis then generated two heat maps, including Contact Occurrence Density (COD) and Orientation Entropy (OE). These heat maps revealed six major and seven minor potential gold prospect zones. Subsequently, geological correlations and lineament interpretations were performed by integrating several filtered magnetic data with established geological knowledge of the region. This integrated approach offers a comprehensive framework for understanding the structural controls of gold mineralization, providing a valuable tool for future exploration in the Chatree Region and serving as the foundation for future studies, encouraging the application of similar integrated methods in other mineral exploration regions.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11033">
    <w:multiLevelType w:val="hybridMultilevel"/>
    <w:lvl w:ilvl="0" w:tplc="44372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11033">
    <w:abstractNumId w:val="652110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20290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