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MIRA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szabo.mira0526@gmail.com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Lihi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Antioxidáns tulajdonságú réz(II)-komplexek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komplex; réz; SOD aktivitás; kromén; oldategyensúly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szuperoxid-dizmutáz enzim a biológiai rendszerekben képződő szuperoxid gyökanion elbontásáért felelős. Az enzim hiánya vagy a szuperoxid gyökanion koncentrációjának megemelkedése az oxidatív stressz állapotát idézi elő. Mivel a szuperoxid-dizmutáz enzim terápiás alkalmazása nem lehetséges annak kis szérum stabilitása miatt, előtérbe kerülnek az olyan, kis molekulatömegű antioxidánsok, amelyek képesek a szuperoxid anion koncentrációját megfelelő szintre csökkenteni.</w:t>
      </w:r>
      <w:r>
        <w:rPr>
          <w:color w:val="000000"/>
          <w:sz w:val="24"/>
          <w:szCs w:val="24"/>
        </w:rPr>
        <w:br/>
        <w:t xml:space="preserve">Munkám során új, potenciálisan antioxidáns tulajdonságú kromén-3-karbonsavval konjugált ligandumot (CroHis) állítottam elő, valamint réz(II)ionokkal alkotott komplexképződési reakcióját vizsgáltam. Az így nyert fiziko-kémiai paramétereket és a komplex antioxidáns tulajdonságát hasonlítottam össze a réz(II)/kromén-3-karbonsav modellrendszerrel.</w:t>
      </w:r>
      <w:r>
        <w:rPr>
          <w:color w:val="000000"/>
          <w:sz w:val="24"/>
          <w:szCs w:val="24"/>
        </w:rPr>
        <w:br/>
        <w:t xml:space="preserve">A réz(II)/CroHis rendszer esetében fiziológiás pH-tartományban a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-2</w:t>
      </w:r>
      <w:r>
        <w:rPr>
          <w:color w:val="000000"/>
          <w:sz w:val="24"/>
          <w:szCs w:val="24"/>
        </w:rPr>
        <w:t xml:space="preserve"> összetételű komplex az uralkodó részecske és a fémion koordinációs szférájában (O,O,N</w:t>
      </w:r>
      <w:r>
        <w:rPr>
          <w:color w:val="000000"/>
          <w:position w:val="-4"/>
          <w:sz w:val="21"/>
          <w:szCs w:val="21"/>
          <w:vertAlign w:val="subscript"/>
        </w:rPr>
        <w:t xml:space="preserve">Im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) donorcsoportok vannak. A komplex ESR spektrumának szimulációjával alátámasztottuk, hogy a részecskében a két Cu(II) ekvatoriális síkjai egymás alatt és felett helyezkednek el, valamint a két fémion a síkban kis mértékben eltolódik egymáshoz képest. Ezen eredményeket a röntgenkrisztallográfiával meghatározott szerkezet is igazolta.</w:t>
      </w:r>
      <w:r>
        <w:rPr>
          <w:color w:val="000000"/>
          <w:sz w:val="24"/>
          <w:szCs w:val="24"/>
        </w:rPr>
        <w:br/>
        <w:t xml:space="preserve">A SOD aktivitás vizsgálatok Cu(II)/kromén-3-karbonsav 1:2, valamint a Cu(II)/CroHis 1:1 arányú rendszer esetén a xantin/xantin-oxidáz/NBT modellrendszer segítségével valósultak meg. Eredményeinkből megállapítottuk, hogy mindkét réz(II)-komplex kiemelkedően nagy SOD aktivitással bír, amely elsődlegesen a réz(II) és kromén alegység közötti kölcsönhatásból származik. Ugyanakkor fontos kiemelni, hogy a CroHis alkalmasabb jelölt lehet biológiai vizsgálatokra, melynek oka a hisztidin imidazol-nitrogénjének a koordinációja, amely növeli a réz(II)-komplex termodinamikai stabilitását.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95951">
    <w:multiLevelType w:val="hybridMultilevel"/>
    <w:lvl w:ilvl="0" w:tplc="30886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95951">
    <w:abstractNumId w:val="99795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591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