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 HUYEN ANH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huyenanh.d@gmail.com</w:t>
            </w:r>
            <w:r w:rsidRPr="001067CD">
              <w:rPr>
                <w:i/>
              </w:rPr>
              <w:br/>
            </w:r>
            <w:r w:rsidR="00A96AEC">
              <w:t>Physics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Kun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Failure Processes of Plastic Materials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plastic fiber reinforced composites (PFRCs); fiber bundle model (FBM); failure avalanches; power law distribution; uniform distribution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Plastic fiber-reinforced composites (PFRCs) have garnered significant</w:t>
      </w:r>
      <w:r>
        <w:rPr>
          <w:color w:val="000000"/>
          <w:sz w:val="24"/>
          <w:szCs w:val="24"/>
        </w:rPr>
        <w:br/>
        <w:t xml:space="preserve">attention for their mechanical and functional advantages, including high</w:t>
      </w:r>
      <w:r>
        <w:rPr>
          <w:color w:val="000000"/>
          <w:sz w:val="24"/>
          <w:szCs w:val="24"/>
        </w:rPr>
        <w:br/>
        <w:t xml:space="preserve">strength-to-weight ratio and environmental resilience. Therefore, this</w:t>
      </w:r>
      <w:r>
        <w:rPr>
          <w:color w:val="000000"/>
          <w:sz w:val="24"/>
          <w:szCs w:val="24"/>
        </w:rPr>
        <w:br/>
        <w:t xml:space="preserve">study investigate the failure processes of plastic fiber bundles under grad-</w:t>
      </w:r>
      <w:r>
        <w:rPr>
          <w:color w:val="000000"/>
          <w:sz w:val="24"/>
          <w:szCs w:val="24"/>
        </w:rPr>
        <w:br/>
        <w:t xml:space="preserve">ually increasing external loads, focusing on their elastic-plastic behavior</w:t>
      </w:r>
      <w:r>
        <w:rPr>
          <w:color w:val="000000"/>
          <w:sz w:val="24"/>
          <w:szCs w:val="24"/>
        </w:rPr>
        <w:br/>
        <w:t xml:space="preserve">and random yield and breaking thresholds. Using a fiber bundle model</w:t>
      </w:r>
      <w:r>
        <w:rPr>
          <w:color w:val="000000"/>
          <w:sz w:val="24"/>
          <w:szCs w:val="24"/>
        </w:rPr>
        <w:br/>
        <w:t xml:space="preserve">(FBM), I analyze how macroscopic stress-strain behavior and microscopic</w:t>
      </w:r>
      <w:r>
        <w:rPr>
          <w:color w:val="000000"/>
          <w:sz w:val="24"/>
          <w:szCs w:val="24"/>
        </w:rPr>
        <w:br/>
        <w:t xml:space="preserve">avalanche dynamics evolve under these conditions.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Analytical derivations and numerical simulations were employed to</w:t>
      </w:r>
      <w:r>
        <w:rPr>
          <w:color w:val="000000"/>
          <w:sz w:val="24"/>
          <w:szCs w:val="24"/>
        </w:rPr>
        <w:br/>
        <w:t xml:space="preserve">explore the transition from gradual to abrupt failure as the plastic co-</w:t>
      </w:r>
      <w:r>
        <w:rPr>
          <w:color w:val="000000"/>
          <w:sz w:val="24"/>
          <w:szCs w:val="24"/>
        </w:rPr>
        <w:br/>
        <w:t xml:space="preserve">efficient (α) decreases. A critical value of αc ≈ 0.0536 was identified,</w:t>
      </w:r>
      <w:r>
        <w:rPr>
          <w:color w:val="000000"/>
          <w:sz w:val="24"/>
          <w:szCs w:val="24"/>
        </w:rPr>
        <w:br/>
        <w:t xml:space="preserve">marking a phase-transition-like shift where the first fiber failure triggers</w:t>
      </w:r>
      <w:r>
        <w:rPr>
          <w:color w:val="000000"/>
          <w:sz w:val="24"/>
          <w:szCs w:val="24"/>
        </w:rPr>
        <w:br/>
        <w:t xml:space="preserve">catastrophic collapse. Avalanches of fiber failures were shown to follow</w:t>
      </w:r>
      <w:r>
        <w:rPr>
          <w:color w:val="000000"/>
          <w:sz w:val="24"/>
          <w:szCs w:val="24"/>
        </w:rPr>
        <w:br/>
        <w:t xml:space="preserve">power-law distributions. These distributions exhibited exponents τ = 5/2</w:t>
      </w:r>
      <w:r>
        <w:rPr>
          <w:color w:val="000000"/>
          <w:sz w:val="24"/>
          <w:szCs w:val="24"/>
        </w:rPr>
        <w:br/>
        <w:t xml:space="preserve">for large α and τ = 3/2 for small α. Finite-size scaling revealed critical</w:t>
      </w:r>
      <w:r>
        <w:rPr>
          <w:color w:val="000000"/>
          <w:sz w:val="24"/>
          <w:szCs w:val="24"/>
        </w:rPr>
        <w:br/>
        <w:t xml:space="preserve">exponents ν = 3.98 and γ = 2.65, confirming the analogy to continuous</w:t>
      </w:r>
      <w:r>
        <w:rPr>
          <w:color w:val="000000"/>
          <w:sz w:val="24"/>
          <w:szCs w:val="24"/>
        </w:rPr>
        <w:br/>
        <w:t xml:space="preserve">phase transitions.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results provide key insights into the failure dynamics of PFRCs,</w:t>
      </w:r>
      <w:r>
        <w:rPr>
          <w:color w:val="000000"/>
          <w:sz w:val="24"/>
          <w:szCs w:val="24"/>
        </w:rPr>
        <w:br/>
        <w:t xml:space="preserve">demonstrating robustness in avalanche statistics under varying disorder.</w:t>
      </w:r>
      <w:r>
        <w:rPr>
          <w:color w:val="000000"/>
          <w:sz w:val="24"/>
          <w:szCs w:val="24"/>
        </w:rPr>
        <w:br/>
        <w:t xml:space="preserve">This study contributes to the understanding of material reliability and</w:t>
      </w:r>
      <w:r>
        <w:rPr>
          <w:color w:val="000000"/>
          <w:sz w:val="24"/>
          <w:szCs w:val="24"/>
        </w:rPr>
        <w:br/>
        <w:t xml:space="preserve">offers predictive tools for optimizing composite material design in engi-</w:t>
      </w:r>
      <w:r>
        <w:rPr>
          <w:color w:val="000000"/>
          <w:sz w:val="24"/>
          <w:szCs w:val="24"/>
        </w:rPr>
        <w:br/>
        <w:t xml:space="preserve">neering applications.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115739">
    <w:multiLevelType w:val="hybridMultilevel"/>
    <w:lvl w:ilvl="0" w:tplc="741652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115739">
    <w:abstractNumId w:val="231157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94630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