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ZSELYKE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1nagyzselyke@gmail.com</w:t>
            </w:r>
            <w:r w:rsidRPr="001067CD">
              <w:rPr>
                <w:i/>
              </w:rPr>
              <w:br/>
            </w:r>
            <w:r w:rsidR="00A96AEC">
              <w:t>Számítógépes és kognitív idegtudományok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Kovacs Kristof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nudge-ra adott válasz egyéni különbségei: Egy új kérdőív kidolgozása és pszichometriai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nudge, ösztönző, döntés, döntéshozatal, gazdaságpszichológia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alapja Richard H. Thaler és Cass R. Sustein Nudge című könyve, mely a nudge</w:t>
      </w:r>
      <w:r>
        <w:rPr>
          <w:color w:val="000000"/>
          <w:sz w:val="24"/>
          <w:szCs w:val="24"/>
        </w:rPr>
        <w:br/>
        <w:t xml:space="preserve">technikákat, tehát „finom ösztönzőket” tárgyalja. Ezekkel a technikákkal az a cél, hogy az</w:t>
      </w:r>
      <w:r>
        <w:rPr>
          <w:color w:val="000000"/>
          <w:sz w:val="24"/>
          <w:szCs w:val="24"/>
        </w:rPr>
        <w:br/>
        <w:t xml:space="preserve">egyének döntéseit olyan irányba tereljék, amelyek mind társadalmilag, mind pedig egyénileg is</w:t>
      </w:r>
      <w:r>
        <w:rPr>
          <w:color w:val="000000"/>
          <w:sz w:val="24"/>
          <w:szCs w:val="24"/>
        </w:rPr>
        <w:br/>
        <w:t xml:space="preserve">pozitív hatásúak. Ilyenek lehetnek például az egészséges életmód vagy az energiatakarékosság.</w:t>
      </w:r>
      <w:r>
        <w:rPr>
          <w:color w:val="000000"/>
          <w:sz w:val="24"/>
          <w:szCs w:val="24"/>
        </w:rPr>
        <w:br/>
        <w:t xml:space="preserve">A „nudging” nagyon hasonló a meggyőzés és befolyásolás fogalmaihoz, azonban abban</w:t>
      </w:r>
      <w:r>
        <w:rPr>
          <w:color w:val="000000"/>
          <w:sz w:val="24"/>
          <w:szCs w:val="24"/>
        </w:rPr>
        <w:br/>
        <w:t xml:space="preserve">különbözik, hogy nem közvetlenül irányít, hanem finoman terel egy adott irányba és teljes</w:t>
      </w:r>
      <w:r>
        <w:rPr>
          <w:color w:val="000000"/>
          <w:sz w:val="24"/>
          <w:szCs w:val="24"/>
        </w:rPr>
        <w:br/>
        <w:t xml:space="preserve">mértékben az egyén akaratán múlik a döntés. Tehát választási lehetőségek optimalizálásáról</w:t>
      </w:r>
      <w:r>
        <w:rPr>
          <w:color w:val="000000"/>
          <w:sz w:val="24"/>
          <w:szCs w:val="24"/>
        </w:rPr>
        <w:br/>
        <w:t xml:space="preserve">van szó.</w:t>
      </w:r>
      <w:r>
        <w:rPr>
          <w:color w:val="000000"/>
          <w:sz w:val="24"/>
          <w:szCs w:val="24"/>
        </w:rPr>
        <w:br/>
        <w:t xml:space="preserve">A könyvben szereplő kísérleteket összegyűjtve és rendszerezve 5 fő nudge-típust állapítottam</w:t>
      </w:r>
      <w:r>
        <w:rPr>
          <w:color w:val="000000"/>
          <w:sz w:val="24"/>
          <w:szCs w:val="24"/>
        </w:rPr>
        <w:br/>
        <w:t xml:space="preserve">meg: alapértelmezett beállítás, társadalmi hatás, visszajelzés, jutalmak-ösztönzők és könnyű</w:t>
      </w:r>
      <w:r>
        <w:rPr>
          <w:color w:val="000000"/>
          <w:sz w:val="24"/>
          <w:szCs w:val="24"/>
        </w:rPr>
        <w:br/>
        <w:t xml:space="preserve">elérhetőség-informálás.</w:t>
      </w:r>
      <w:r>
        <w:rPr>
          <w:color w:val="000000"/>
          <w:sz w:val="24"/>
          <w:szCs w:val="24"/>
        </w:rPr>
        <w:br/>
        <w:t xml:space="preserve">Ezen mentén elkészítettem egy 40 kérdésből álló kérdőívet – kategóriánként 8-8 kérdést</w:t>
      </w:r>
      <w:r>
        <w:rPr>
          <w:color w:val="000000"/>
          <w:sz w:val="24"/>
          <w:szCs w:val="24"/>
        </w:rPr>
        <w:br/>
        <w:t xml:space="preserve">tartalmaz. A kérdőívet vizsgálom pszichometriai szempontból (elsősorban reliabilitást</w:t>
      </w:r>
      <w:r>
        <w:rPr>
          <w:color w:val="000000"/>
          <w:sz w:val="24"/>
          <w:szCs w:val="24"/>
        </w:rPr>
        <w:br/>
        <w:t xml:space="preserve">vizsgálok). Amennyiben a kérdőív megfelel a pszichometriai követelményeknek, és a</w:t>
      </w:r>
      <w:r>
        <w:rPr>
          <w:color w:val="000000"/>
          <w:sz w:val="24"/>
          <w:szCs w:val="24"/>
        </w:rPr>
        <w:br/>
        <w:t xml:space="preserve">kérdőívben megjelenő motivátorok elkülöníthető konstrumentumként jelennek meg, vizsgálom</w:t>
      </w:r>
      <w:r>
        <w:rPr>
          <w:color w:val="000000"/>
          <w:sz w:val="24"/>
          <w:szCs w:val="24"/>
        </w:rPr>
        <w:br/>
        <w:t xml:space="preserve">az összefüggéseket. Ezt követően összevetem a kapott adatokat a HEXACO</w:t>
      </w:r>
      <w:r>
        <w:rPr>
          <w:color w:val="000000"/>
          <w:sz w:val="24"/>
          <w:szCs w:val="24"/>
        </w:rPr>
        <w:br/>
        <w:t xml:space="preserve">személyiségvonások teszt eredményeivel, erre a diplomamunkában kerül sor.</w:t>
      </w:r>
      <w:r>
        <w:rPr>
          <w:color w:val="000000"/>
          <w:sz w:val="24"/>
          <w:szCs w:val="24"/>
        </w:rPr>
        <w:br/>
        <w:t xml:space="preserve">Felnőttekkel, tehát 18 éven fölöttiekkel venném fel a kérdőíveket.</w:t>
      </w:r>
      <w:r>
        <w:rPr>
          <w:color w:val="000000"/>
          <w:sz w:val="24"/>
          <w:szCs w:val="24"/>
        </w:rPr>
        <w:br/>
        <w:t xml:space="preserve">Célom hosszútávon a nudge-típusok és személyiségvonások közötti korreláció felfedezése és annak</w:t>
      </w:r>
      <w:r>
        <w:rPr>
          <w:color w:val="000000"/>
          <w:sz w:val="24"/>
          <w:szCs w:val="24"/>
        </w:rPr>
        <w:br/>
        <w:t xml:space="preserve">vizsgálata, hogy kire mely típus hat erősebben és kevésbé.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06671">
    <w:multiLevelType w:val="hybridMultilevel"/>
    <w:lvl w:ilvl="0" w:tplc="12555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06671">
    <w:abstractNumId w:val="63206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240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