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POLLNER ZSIGMOND SÁNDOR</w:t>
            </w:r>
          </w:p>
          <w:p w:rsidR="00C275A3" w:rsidRDefault="00CA6B74" w:rsidP="00C275A3">
            <w:pPr>
              <w:pStyle w:val="Hallgatokepzes"/>
            </w:pPr>
            <w:r w:rsidRPr="001067CD">
              <w:rPr>
                <w:i/>
              </w:rPr>
              <w:t>polugyint@gmail.com</w:t>
            </w:r>
            <w:r w:rsidRPr="001067CD">
              <w:rPr>
                <w:i/>
              </w:rPr>
              <w:br/>
            </w:r>
            <w:r w:rsidR="00A96AEC">
              <w:t>Fizikus</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Halbritter András</w:t>
            </w:r>
          </w:p>
          <w:p w:rsidR="00DB4822" w:rsidRDefault="00DB4822" w:rsidP="00BA6BAF">
            <w:pPr>
              <w:pStyle w:val="Konzulensektitulus"/>
            </w:pPr>
            <w:r w:rsidRPr="00DB4822">
              <w:t>intézetvezető-helyettes, egyetemi tanár, BME TTK</w:t>
            </w:r>
          </w:p>
        </w:tc>
      </w:tr>
      <w:tr w:rsidR="00DB4822" w:rsidTr="00DB4822">
        <w:tc>
          <w:tcPr>
            <w:tcW w:w="9854" w:type="dxa"/>
          </w:tcPr>
          <w:p w:rsidR="00DB4822" w:rsidRPr="00DB4822" w:rsidRDefault="00DB4822" w:rsidP="00BA6BAF">
            <w:pPr>
              <w:pStyle w:val="Konzulenseknev"/>
            </w:pPr>
            <w:r w:rsidRPr="00DB4822">
              <w:t>Török Tímea Nóra</w:t>
            </w:r>
          </w:p>
          <w:p w:rsidR="00DB4822" w:rsidRDefault="00DB4822" w:rsidP="00BA6BAF">
            <w:pPr>
              <w:pStyle w:val="Konzulensektitulus"/>
            </w:pPr>
            <w:r w:rsidRPr="00DB4822">
              <w:t>tudományos 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VO2 oszcillátor nagy sebességű oszcillációs neurális hálózathoz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memrisztor; VO2; nanotechnológia; oszcillátor; csatolás</w:t>
      </w:r>
      <w:r>
        <w:t xml:space="preserve"/>
      </w:r>
    </w:p>
    <w:p>
      <w:pPr>
        <w:widowControl w:val="on"/>
        <w:pBdr/>
        <w:spacing w:before="240" w:after="240" w:line="240" w:lineRule="auto"/>
        <w:ind w:left="0" w:right="0"/>
        <w:jc w:val="left"/>
      </w:pPr>
      <w:r>
        <w:rPr>
          <w:color w:val="000000"/>
          <w:sz w:val="24"/>
          <w:szCs w:val="24"/>
        </w:rPr>
        <w:t xml:space="preserve">A világ komplex logisztikai és gazdasági folyamataiban rengeteg helyen fordulnak elő optimalizációs feladatok.</w:t>
      </w:r>
    </w:p>
    <w:p>
      <w:pPr>
        <w:widowControl w:val="on"/>
        <w:pBdr/>
        <w:spacing w:before="240" w:after="240" w:line="240" w:lineRule="auto"/>
        <w:ind w:left="0" w:right="0"/>
        <w:jc w:val="left"/>
      </w:pPr>
      <w:r>
        <w:rPr>
          <w:color w:val="000000"/>
          <w:sz w:val="24"/>
          <w:szCs w:val="24"/>
        </w:rPr>
        <w:t xml:space="preserve">A kombinatorikai optimalizációs feladatok közül az NP-nehéz problémák megoldása esetén a hagyományos Neumann-architektúrájú számítógépek energiaigénye a feladat komplexitásával exponenciálisan nő [1]. Az energia és időhatékonyság javítására újfajta architektúrák jöttek létre, ahol az információ tárolása és a számítások elvégzése egy helyen történik. Ilyen architektúra például az oszcillációs neurális hálózat (ONN), melyeknél csatolt oszcillátorok fázisának szinkronizálódása szolgáltatja a vizsgált optimalizációs probléma megoldását. [2]. ONN-ek megvalósíthatók fázisváltó memrisztorok segítségével, melyek a jelenleg alkalmazott félvezető alapú megoldásoknál jobb energiahatékonysággal kecsegtetnek [1].</w:t>
      </w:r>
    </w:p>
    <w:p>
      <w:pPr>
        <w:widowControl w:val="on"/>
        <w:pBdr/>
        <w:spacing w:before="240" w:after="240" w:line="240" w:lineRule="auto"/>
        <w:ind w:left="0" w:right="0"/>
        <w:jc w:val="left"/>
      </w:pPr>
      <w:r>
        <w:rPr>
          <w:color w:val="000000"/>
          <w:sz w:val="24"/>
          <w:szCs w:val="24"/>
        </w:rPr>
        <w:t xml:space="preserve">Az irodalomban megtalálható fázisváltó memrisztorokkal kísérletileg megvalósított oszcillátorhálózatok azonban eddig nem lépték túl a pár MHz-es működési frekvenciát. TDK munkámban olyan VO</w:t>
      </w:r>
      <w:r>
        <w:rPr>
          <w:color w:val="000000"/>
          <w:position w:val="-4"/>
          <w:sz w:val="21"/>
          <w:szCs w:val="21"/>
          <w:vertAlign w:val="subscript"/>
        </w:rPr>
        <w:t xml:space="preserve">2</w:t>
      </w:r>
      <w:r>
        <w:rPr>
          <w:color w:val="000000"/>
          <w:sz w:val="24"/>
          <w:szCs w:val="24"/>
        </w:rPr>
        <w:t xml:space="preserve"> fázisváltómemória-alapú oszcillátorokkal foglalkoztam, melyek képesek ezt a frekvencialimitet átlépni, ezzel az ONN-ek problémamegoldási idejét akár nagyságrendekkel csökkenteni. Korábbi kutatásomban létrehozott ultragyors oszcillátorok továbbfejlesztésével kompakt, nanofabrikált oszcillátoráramköröket fejlesztettem, melyeknél az oszcillátor frekvenciáját egy külső párhuzamos kapacitás és nem a mérési elrendezés szabályozza. Ez a kompakt elrendezés megnyitja az utat ultragyors oszcillátorok hálózatba építése és optimalizációs feladatra történő alkalmazása előtt. Vizsgáltam epitaxiális VO</w:t>
      </w:r>
      <w:r>
        <w:rPr>
          <w:color w:val="000000"/>
          <w:position w:val="-4"/>
          <w:sz w:val="21"/>
          <w:szCs w:val="21"/>
          <w:vertAlign w:val="subscript"/>
        </w:rPr>
        <w:t xml:space="preserve">2</w:t>
      </w:r>
      <w:r>
        <w:rPr>
          <w:color w:val="000000"/>
          <w:sz w:val="24"/>
          <w:szCs w:val="24"/>
        </w:rPr>
        <w:t xml:space="preserve"> memrisztorok kapcsolási tulajdonságait az oszcillátorműködést megközelítő körülmények között, amikből az elérhető működési frekvenciákra lehet következtetni. Saját LTspice memrisztormodellem segítségével elemeztem, hogy milyen áramköri feltételeknek kell teljesülniük az oszcillációs hálózatban az energiaminimum megtalálásához. Tanulmányoztam a memrisztorok elektronikai paramétereinek különbözőségéből származó problémákat is, és ezek kezelésével csatolt oszcillátort építettem.</w:t>
      </w:r>
    </w:p>
    <w:p>
      <w:pPr>
        <w:widowControl w:val="on"/>
        <w:pBdr/>
        <w:spacing w:before="240" w:after="240" w:line="240" w:lineRule="auto"/>
        <w:ind w:left="0" w:right="0"/>
        <w:jc w:val="left"/>
      </w:pPr>
      <w:r>
        <w:rPr>
          <w:color w:val="000000"/>
          <w:sz w:val="24"/>
          <w:szCs w:val="24"/>
        </w:rPr>
        <w:t xml:space="preserve">[1] Maher, O., Jiménez, M., Delacour, C. et al. A CMOS-compatible oscillation-based VO</w:t>
      </w:r>
      <w:r>
        <w:rPr>
          <w:color w:val="000000"/>
          <w:position w:val="-4"/>
          <w:sz w:val="21"/>
          <w:szCs w:val="21"/>
          <w:vertAlign w:val="subscript"/>
        </w:rPr>
        <w:t xml:space="preserve">2</w:t>
      </w:r>
      <w:r>
        <w:rPr>
          <w:color w:val="000000"/>
          <w:sz w:val="24"/>
          <w:szCs w:val="24"/>
        </w:rPr>
        <w:t xml:space="preserve"> Ising machine solver. Nat Commun 15, 3334 (2024).</w:t>
      </w:r>
    </w:p>
    <w:p>
      <w:pPr>
        <w:widowControl w:val="on"/>
        <w:pBdr/>
        <w:spacing w:before="240" w:after="240" w:line="240" w:lineRule="auto"/>
        <w:ind w:left="0" w:right="0"/>
        <w:jc w:val="left"/>
      </w:pPr>
      <w:r>
        <w:rPr>
          <w:color w:val="000000"/>
          <w:sz w:val="24"/>
          <w:szCs w:val="24"/>
        </w:rPr>
        <w:t xml:space="preserve">[2] Mohseni, N., McMahon, P.L. &amp; Byrnes, T. Ising machines as hardware solvers of combinatorial optimization problems. Nat Rev Phys 4, 363–379 (2022)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41100">
    <w:multiLevelType w:val="hybridMultilevel"/>
    <w:lvl w:ilvl="0" w:tplc="43256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41100">
    <w:abstractNumId w:val="84041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396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