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MÓZER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mozerjanos4@gmail.com</w:t>
            </w:r>
            <w:r w:rsidRPr="001067CD">
              <w:rPr>
                <w:i/>
              </w:rPr>
              <w:br/>
            </w:r>
            <w:r w:rsidR="00A96AEC">
              <w:t>Fizikus-Mérnök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Botka Bea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Wigner Fizikai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Perovskite Structures Inside Carbon and Boron Nitride Nanotubes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Perovszkit; Nanotechnológia; Nanocsövek; Kémia; Kísérletezés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Lead halide perovskites are promising optoelectronic materials, extensively</w:t>
      </w:r>
      <w:r>
        <w:rPr>
          <w:color w:val="000000"/>
          <w:sz w:val="24"/>
          <w:szCs w:val="24"/>
        </w:rPr>
        <w:br/>
        <w:t xml:space="preserve">researched for manufacturing solar panels, LEDs, lasers, and various other</w:t>
      </w:r>
      <w:r>
        <w:rPr>
          <w:color w:val="000000"/>
          <w:sz w:val="24"/>
          <w:szCs w:val="24"/>
        </w:rPr>
        <w:br/>
        <w:t xml:space="preserve">applications. However, most led-halide perovskites are vulnerable to en-</w:t>
      </w:r>
      <w:r>
        <w:rPr>
          <w:color w:val="000000"/>
          <w:sz w:val="24"/>
          <w:szCs w:val="24"/>
        </w:rPr>
        <w:br/>
        <w:t xml:space="preserve">vironmental stressors such as humidity, oxygen, and light exposure. A</w:t>
      </w:r>
      <w:r>
        <w:rPr>
          <w:color w:val="000000"/>
          <w:sz w:val="24"/>
          <w:szCs w:val="24"/>
        </w:rPr>
        <w:br/>
        <w:t xml:space="preserve">potential strategy to enhance their stability is to encapsulate them inside</w:t>
      </w:r>
      <w:r>
        <w:rPr>
          <w:color w:val="000000"/>
          <w:sz w:val="24"/>
          <w:szCs w:val="24"/>
        </w:rPr>
        <w:br/>
        <w:t xml:space="preserve">a protective layer. In my experiments, I explored whether nanotubes could</w:t>
      </w:r>
      <w:r>
        <w:rPr>
          <w:color w:val="000000"/>
          <w:sz w:val="24"/>
          <w:szCs w:val="24"/>
        </w:rPr>
        <w:br/>
        <w:t xml:space="preserve">be used for this purpose. Carbon and boron nitride nanotubes are long,</w:t>
      </w:r>
      <w:r>
        <w:rPr>
          <w:color w:val="000000"/>
          <w:sz w:val="24"/>
          <w:szCs w:val="24"/>
        </w:rPr>
        <w:br/>
        <w:t xml:space="preserve">hollow cylindrical structures with an inner diameter of a few nanometers</w:t>
      </w:r>
      <w:r>
        <w:rPr>
          <w:color w:val="000000"/>
          <w:sz w:val="24"/>
          <w:szCs w:val="24"/>
        </w:rPr>
        <w:br/>
        <w:t xml:space="preserve">and length on the order of micrometers. Due to their high structural re-</w:t>
      </w:r>
      <w:r>
        <w:rPr>
          <w:color w:val="000000"/>
          <w:sz w:val="24"/>
          <w:szCs w:val="24"/>
        </w:rPr>
        <w:br/>
        <w:t xml:space="preserve">silience and modifiable surface, they are widely used as nano-containers.</w:t>
      </w:r>
      <w:r>
        <w:rPr>
          <w:color w:val="000000"/>
          <w:sz w:val="24"/>
          <w:szCs w:val="24"/>
        </w:rPr>
        <w:br/>
        <w:t xml:space="preserve">In this thesis, I attempted to encapsulate CsPbBr3 into boron nitride nan-</w:t>
      </w:r>
      <w:r>
        <w:rPr>
          <w:color w:val="000000"/>
          <w:sz w:val="24"/>
          <w:szCs w:val="24"/>
        </w:rPr>
        <w:br/>
        <w:t xml:space="preserve">otubes using various methods. Electron microscopy was used to verify</w:t>
      </w:r>
      <w:r>
        <w:rPr>
          <w:color w:val="000000"/>
          <w:sz w:val="24"/>
          <w:szCs w:val="24"/>
        </w:rPr>
        <w:br/>
        <w:t xml:space="preserve">the presence of the perovskite crystals within these nanostructures. The</w:t>
      </w:r>
      <w:r>
        <w:rPr>
          <w:color w:val="000000"/>
          <w:sz w:val="24"/>
          <w:szCs w:val="24"/>
        </w:rPr>
        <w:br/>
        <w:t xml:space="preserve">optical properties of the product were characterized using photolumines-</w:t>
      </w:r>
      <w:r>
        <w:rPr>
          <w:color w:val="000000"/>
          <w:sz w:val="24"/>
          <w:szCs w:val="24"/>
        </w:rPr>
        <w:br/>
        <w:t xml:space="preserve">cence spectroscopy. This work contributes to the understanding of per-</w:t>
      </w:r>
      <w:r>
        <w:rPr>
          <w:color w:val="000000"/>
          <w:sz w:val="24"/>
          <w:szCs w:val="24"/>
        </w:rPr>
        <w:br/>
        <w:t xml:space="preserve">ovskite material formation in nanoscale architectures, and advancements</w:t>
      </w:r>
      <w:r>
        <w:rPr>
          <w:color w:val="000000"/>
          <w:sz w:val="24"/>
          <w:szCs w:val="24"/>
        </w:rPr>
        <w:br/>
        <w:t xml:space="preserve">in perovskite-based optoelectronics.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147098">
    <w:multiLevelType w:val="hybridMultilevel"/>
    <w:lvl w:ilvl="0" w:tplc="30776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147098">
    <w:abstractNumId w:val="811470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6062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