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marton.2.berty@berty.hu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PESTI PATRIK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patrikolt@gmail.com</w:t>
            </w:r>
            <w:bookmarkStart w:id="1" w:name="_GoBack"/>
            <w:bookmarkEnd w:id="1"/>
            <w:r w:rsidRPr="001067CD">
              <w:br/>
            </w:r>
            <w:r w:rsidR="00C275A3">
              <w:t>mechatronikai 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Várkonyi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Elemekből Álló Tornyok Önmagukra Omlásának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Torony Önmagára Omlása; Törmelék Eloszlás; Diszkrét Struktúrák; Kontakt Dinamika; Numerikus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 és a mérnöki megoldások fejlődésének köszönhetően egyre többféle magasabb,</w:t>
      </w:r>
      <w:r>
        <w:rPr>
          <w:color w:val="000000"/>
          <w:sz w:val="24"/>
          <w:szCs w:val="24"/>
        </w:rPr>
        <w:br/>
        <w:t xml:space="preserve">torony jellegű struktúra kerül megépítésre, többek közt különféle konténertornyok, téglából</w:t>
      </w:r>
      <w:r>
        <w:rPr>
          <w:color w:val="000000"/>
          <w:sz w:val="24"/>
          <w:szCs w:val="24"/>
        </w:rPr>
        <w:br/>
        <w:t xml:space="preserve">vagy kőből falazott szerkezetek, illetve látványosságnak szánt konstrukciók. Ezek mind</w:t>
      </w:r>
      <w:r>
        <w:rPr>
          <w:color w:val="000000"/>
          <w:sz w:val="24"/>
          <w:szCs w:val="24"/>
        </w:rPr>
        <w:br/>
        <w:t xml:space="preserve">diszkrét elemekből álló építmények, melyek összeomlasztásával egy korábbi munkánk [1]</w:t>
      </w:r>
      <w:r>
        <w:rPr>
          <w:color w:val="000000"/>
          <w:sz w:val="24"/>
          <w:szCs w:val="24"/>
        </w:rPr>
        <w:br/>
        <w:t xml:space="preserve">során már foglalkoztunk. Részletesen vizsgáltuk a kéményszerű diszkrét elemekből álló</w:t>
      </w:r>
      <w:r>
        <w:rPr>
          <w:color w:val="000000"/>
          <w:sz w:val="24"/>
          <w:szCs w:val="24"/>
        </w:rPr>
        <w:br/>
        <w:t xml:space="preserve">tornyok oldalirányú dőlését és az így létrejövő törmelék eloszlását. A folyamatok leírására</w:t>
      </w:r>
      <w:r>
        <w:rPr>
          <w:color w:val="000000"/>
          <w:sz w:val="24"/>
          <w:szCs w:val="24"/>
        </w:rPr>
        <w:br/>
        <w:t xml:space="preserve">készítettünk egy többrészes matematikai modellt és egy időlépéses kontakt dinamikán alapuló</w:t>
      </w:r>
      <w:r>
        <w:rPr>
          <w:color w:val="000000"/>
          <w:sz w:val="24"/>
          <w:szCs w:val="24"/>
        </w:rPr>
        <w:br/>
        <w:t xml:space="preserve">szimulációt is kidolgoztunk.</w:t>
      </w:r>
      <w:r>
        <w:rPr>
          <w:color w:val="000000"/>
          <w:sz w:val="24"/>
          <w:szCs w:val="24"/>
        </w:rPr>
        <w:br/>
        <w:t xml:space="preserve">A jelenlegi kutatásunk célja, hogy egy másik diszkrét elemekből álló omlási mechanizmust</w:t>
      </w:r>
      <w:r>
        <w:rPr>
          <w:color w:val="000000"/>
          <w:sz w:val="24"/>
          <w:szCs w:val="24"/>
        </w:rPr>
        <w:br/>
        <w:t xml:space="preserve">modellezzünk, melyet a tornyok önmagukba dőlése/roskadása jellemez, ezzel tovább gondolva</w:t>
      </w:r>
      <w:r>
        <w:rPr>
          <w:color w:val="000000"/>
          <w:sz w:val="24"/>
          <w:szCs w:val="24"/>
        </w:rPr>
        <w:br/>
        <w:t xml:space="preserve">és általánosabbá téve előző dolgozatunkat. Kidolgozunk egy statisztikai alapú modellt és ezzel</w:t>
      </w:r>
      <w:r>
        <w:rPr>
          <w:color w:val="000000"/>
          <w:sz w:val="24"/>
          <w:szCs w:val="24"/>
        </w:rPr>
        <w:br/>
        <w:t xml:space="preserve">matematikai becslést adunk a centrálisan szimmetrikus törmelékek eloszlására. Emellett az</w:t>
      </w:r>
      <w:r>
        <w:rPr>
          <w:color w:val="000000"/>
          <w:sz w:val="24"/>
          <w:szCs w:val="24"/>
        </w:rPr>
        <w:br/>
        <w:t xml:space="preserve">összeomlást kontakt-dinamika jellegű szimulációk segítségével is megvizsgáljuk. Zárásként</w:t>
      </w:r>
      <w:r>
        <w:rPr>
          <w:color w:val="000000"/>
          <w:sz w:val="24"/>
          <w:szCs w:val="24"/>
        </w:rPr>
        <w:br/>
        <w:t xml:space="preserve">összehasonlítjuk a különböző omlasztási metódusok jellemzőit és az őket leíró modelleket.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91820">
    <w:multiLevelType w:val="hybridMultilevel"/>
    <w:lvl w:ilvl="0" w:tplc="70917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91820">
    <w:abstractNumId w:val="903918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348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