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DÁNIEL</w:t>
            </w:r>
          </w:p>
          <w:p w:rsidR="00C275A3" w:rsidRDefault="00CA6B74" w:rsidP="00C275A3">
            <w:pPr>
              <w:pStyle w:val="Hallgatokepzes"/>
            </w:pPr>
            <w:r w:rsidRPr="001067CD">
              <w:rPr>
                <w:i/>
              </w:rPr>
              <w:t>hegedani1226@gmail.com</w:t>
            </w:r>
            <w:r w:rsidRPr="001067CD">
              <w:rPr>
                <w:i/>
              </w:rPr>
              <w:br/>
            </w:r>
            <w:r w:rsidR="00A96AEC">
              <w:t>Matematikus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JUHÁSZ MÁRK HUNOR</w:t>
            </w:r>
          </w:p>
          <w:p w:rsidR="00DB4822" w:rsidRDefault="00CA6B74" w:rsidP="004D7940">
            <w:pPr>
              <w:pStyle w:val="Hallgatokepzes"/>
            </w:pPr>
            <w:r w:rsidRPr="001067CD">
              <w:rPr>
                <w:i/>
              </w:rPr>
              <w:t>markh.shepherd@gmail.com</w:t>
            </w:r>
            <w:bookmarkStart w:id="1" w:name="_GoBack"/>
            <w:bookmarkEnd w:id="1"/>
            <w:r w:rsidRPr="001067CD">
              <w:br/>
            </w:r>
            <w:r w:rsidR="00C275A3">
              <w:t>Matematika</w:t>
            </w:r>
            <w:r w:rsidR="00A96AEC">
              <w:br/>
              <w:t>BSc,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Ari Eszter</w:t>
            </w:r>
          </w:p>
          <w:p w:rsidR="00DB4822" w:rsidRDefault="00DB4822" w:rsidP="00BA6BAF">
            <w:pPr>
              <w:pStyle w:val="Konzulensektitulus"/>
            </w:pPr>
            <w:r w:rsidRPr="00DB4822">
              <w:t>habil. 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Filogenetikai fák metszésének módszerei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Bioinformatika; Filogenetika; Filogenetikai fák; Algoritmusok</w:t>
      </w:r>
      <w:r>
        <w:t xml:space="preserve"/>
      </w:r>
    </w:p>
    <w:p>
      <w:pPr>
        <w:widowControl w:val="on"/>
        <w:pBdr/>
        <w:spacing w:before="240" w:after="240" w:line="240" w:lineRule="auto"/>
        <w:ind w:left="0" w:right="0"/>
        <w:jc w:val="left"/>
      </w:pPr>
      <w:r>
        <w:rPr>
          <w:color w:val="000000"/>
          <w:sz w:val="24"/>
          <w:szCs w:val="24"/>
        </w:rPr>
        <w:t xml:space="preserve">DNA or protein sequence data used for reconstructing phylogenetic trees can contain various errors due to e.g., contamination, low-quality genome assembly, or misclassification of the taxon. While these errors are generally identified at the sequence level, undetected errors often result in leaves that appear as unusually long branches on the inferred phylogenetic tree. Therefore, pruning is a key process to detect and remove erroneous tips from the phylogenetic trees. Although the number of erroneous sequences is increasing along with the exponentially growing sequenced genomes and other DNA data, so far only a single algorithm and software, the TreeShrink was available for tree pruning. However, TreeShrink fails to prune the long branches from the tree in some obvious cases. In this paper, we introduce two new tree pruning algorithms: the Primitive Straight-Forward Approach (PSFA) which removes the longest branches, and the Circular Pruning Algorithm (CPA) which prunes trees into a balanced, usually circular shape. We also combine these methods and compare their results to the results of the TreeShrink software. For testing, we used 25 different phylogenetic trees and calculated the R</w:t>
      </w:r>
      <w:r>
        <w:rPr>
          <w:color w:val="000000"/>
          <w:position w:val="4"/>
          <w:sz w:val="21"/>
          <w:szCs w:val="21"/>
          <w:vertAlign w:val="superscript"/>
        </w:rPr>
        <w:t xml:space="preserve">2</w:t>
      </w:r>
      <w:r>
        <w:rPr>
          <w:color w:val="000000"/>
          <w:sz w:val="24"/>
          <w:szCs w:val="24"/>
        </w:rPr>
        <w:t xml:space="preserve"> value after rooting them based on the dated tips. The vast majority of the tests show great improvement in these values compared to the unpruned trees.</w:t>
      </w:r>
    </w:p>
    <w:p>
      <w:pPr>
        <w:widowControl w:val="on"/>
        <w:pBdr/>
        <w:spacing w:before="240" w:after="240" w:line="240" w:lineRule="auto"/>
        <w:ind w:left="0" w:right="0"/>
        <w:jc w:val="left"/>
      </w:pPr>
      <w:r>
        <w:rPr>
          <w:color w:val="000000"/>
          <w:sz w:val="24"/>
          <w:szCs w:val="24"/>
        </w:rPr>
        <w:t xml:space="preserve">Our work includes developing the aforementioned two algorithms (PSFA and CPA). We also experimented with combined methods, and compared their results with the TreeShrink. We implemented the algorithms and tested them using R</w:t>
      </w:r>
      <w:r>
        <w:rPr>
          <w:color w:val="000000"/>
          <w:position w:val="4"/>
          <w:sz w:val="21"/>
          <w:szCs w:val="21"/>
          <w:vertAlign w:val="superscript"/>
        </w:rPr>
        <w:t xml:space="preserve">2</w:t>
      </w:r>
      <w:r>
        <w:rPr>
          <w:color w:val="000000"/>
          <w:sz w:val="24"/>
          <w:szCs w:val="24"/>
        </w:rPr>
        <w:t xml:space="preserve">-regression.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79013">
    <w:multiLevelType w:val="hybridMultilevel"/>
    <w:lvl w:ilvl="0" w:tplc="58554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79013">
    <w:abstractNumId w:val="96179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964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