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TFIRST DÓRA</w:t>
            </w:r>
          </w:p>
          <w:p w:rsidR="00C275A3" w:rsidRDefault="00CA6B74" w:rsidP="00C275A3">
            <w:pPr>
              <w:pStyle w:val="Hallgatokepzes"/>
            </w:pPr>
            <w:r w:rsidRPr="001067CD">
              <w:rPr>
                <w:i/>
              </w:rPr>
              <w:t>tfirst.dora@gmail.com</w:t>
            </w:r>
            <w:r w:rsidRPr="001067CD">
              <w:rPr>
                <w:i/>
              </w:rPr>
              <w:br/>
            </w:r>
            <w:r w:rsidR="00A96AEC">
              <w:t>Biológus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Jónás Dávid</w:t>
            </w:r>
          </w:p>
          <w:p w:rsidR="00DB4822" w:rsidRDefault="00DB4822" w:rsidP="00BA6BAF">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extrém hosszú élettartam genetikai vizsgálata teljes genom szekvencia alapján kutyákban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variáns; SNP; indel; öregedés; élettartam</w:t>
      </w:r>
      <w:r>
        <w:t xml:space="preserve"/>
      </w:r>
    </w:p>
    <w:p>
      <w:pPr>
        <w:widowControl w:val="on"/>
        <w:pBdr/>
        <w:spacing w:before="240" w:after="240" w:line="240" w:lineRule="auto"/>
        <w:ind w:left="0" w:right="0"/>
        <w:jc w:val="left"/>
      </w:pPr>
      <w:r>
        <w:rPr>
          <w:color w:val="000000"/>
          <w:sz w:val="24"/>
          <w:szCs w:val="24"/>
        </w:rPr>
        <w:t xml:space="preserve">Idős korban megnő egyes betegségek kockázata, melyek jelentősen rontják az egyén életminőségét. A világunkban megfigyelhető társadalmi elöregedés miatt egyre nagyobb hangsúlyt kap az időskori betegségek megelőzése, gyógyítása és az egészséges öregedés elősegítése. Az öregedést környezeti és genetikai faktorok egyaránt befolyásolják, így szükséges az öregedés genetikai hátterének tanulmányozása. Az extrém idős egyedek feltehetően több olyan genetikai faktorral rendelkeznek, melyek lehetővé teszik számukra a kivételesen magas életkor elérését és védelmet nyújtanak a betegségekkel szemben. A kutatásban tizenegy extrém idős (19-31 éves), krónikus betegséggel nem diagnosztizált kutya (Canis familiaris) teljes genom szekvenciájának bioinformatikai elemzését végeztük el, hogy feltárjuk az egészséges öregedéssel kapcsolatba hozható SNP és inzerció-deléció (indel) variánsokat. Összesen 11.185.341 SNP és 5.921.131 indel mutációt találtunk, melyekből 744.445 SNP és 491.104 indel minden extrém idős kutyában jelen volt, valamint 2.747.639 SNP és 1.558.625 indel a vizsgált kutyák legalább 70%-ában megtalálható volt. Az átlagos korú kutyákban is jelenlévő variánsok kiszűrése után 129.167 SNP és 51.431 indel maradt minden extrém idős kutyában, valamint 388.918 SNP és 120.665 indel legalább 70%-ukban. A variánsok többsége introni vagy intragénikus régiókban helyezkedett el, a vártnak megfelelően. A nem kódoló régiókat érintő variánsok nem változtatják meg közvetlenül a fehérjék aminosav sorrendjét. Az exoni szekvenciákat érintő variánsokat tekintve az indel mutációk az esetek 84%-ában frameshift mutációt okoztak, illetve a vizsgált SNP-k eredményeztek missense mutációt, míg az indelek nem. Meghatároztuk a variánsok által érintett gének számát, valamint a gének génontológiai elemzését is elvégeztük: erős feldúsulást találtunk a DNS-javítás pozitív szabályozásában, a sejtvázzal, a vezikuláris transzporttal és az idegrendszerrel kapcsolatos celluláris komponensekben és folyamatokban. Az idegrendszert érintő génontológiák feldúsulása kapcsolatban lehet a neurodegeneratív betegségek kialakulásának megelőzésével. Továbbá a génontológiai elemzésben alulreprezentált immunológiai folyamatok alátámasztják, hogy az egészséges öregedésben fontos szerepet játszanak az immunrendszeri mechanizmusok, melyek kulcsfontosságúak a betegségek hatékony megelőzésében és leküzdésében.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87697">
    <w:multiLevelType w:val="hybridMultilevel"/>
    <w:lvl w:ilvl="0" w:tplc="84589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87697">
    <w:abstractNumId w:val="73387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952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