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LARIONOV TÜNDE AIDA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vaszitunde2002@gmail.com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Kubinyi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Faragó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Kutyavonyítással asszociálható gének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domesztikációs szindróma, háziasítás, vokalizáció, egypontos nukleotid polimorfizmus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domesztikáció jelentős változásokat eredményezett a fajok morfológiájában, fiziológiájában és viselkedésében. Ezek, az összefoglaló néven domesztikációs szindrómának nevezett változások a vokális viselkedésre is hatással voltak. Például a háziasított japáni sirálykapintyeknél megfigyelték, hogy az énekük változatosabb lett a vadon élő rokonaikhoz képest. A kutyafélék ősi hangadása a vonyítás, viszont a kutya esetében fokozottabb varianciát mutat, mint a farkasokban. Korábbi eredmények arra utalnak, hogy a közös őstől való filogenetikai távolsággal degradálódik ez a viselkedés az egyes kutyafajták közt, viszont ennek a mechanizmusáról még keveset tudunk. Teljes genom asszociáció vizsgálatok (GWAS) több genomi régióban találtak a vonyítással társítható egypontos nukleotid polimorfizmusokat (SNP). A keletkezett mutációk a vonyítás eltűnését eredményezhetik, ezért feltételezzük, hogy a vad kutyafélék és a vonyításra hajlamos kutyák allélfrekvenciája eltér az erre a hangadásra nem hajlamos kutyákétól.</w:t>
      </w:r>
      <w:r>
        <w:rPr>
          <w:color w:val="000000"/>
          <w:sz w:val="24"/>
          <w:szCs w:val="24"/>
        </w:rPr>
        <w:br/>
        <w:t xml:space="preserve">Munkám során - a korábban említett GWAS vizsgálatra alapozva - 10 vonyításra és 10, erre nem hajlamos kutya, 12 farkas és 3 sakál DNS-ét izoláltam, majd a releváns lókuszok közül négyet Sanger szekvenálással vizsgáltam, hogy validáljam az SNP-k jelenlétét. Mivel az egyik, a kutyában vonyítással társított régió az emberben is kapcsolatba hozható a beszédfejlődéssel, így a vokális repertoár változásainak mechanizmusait megértve közelebb kerülhetünk az emberi beszéd evolúcójának feltárásához.</w:t>
      </w:r>
      <w:r>
        <w:rPr>
          <w:color w:val="000000"/>
          <w:sz w:val="24"/>
          <w:szCs w:val="24"/>
        </w:rPr>
        <w:br/>
        <w:t xml:space="preserve">A kutatásom során 100 mintát küldtem el Sanger szekvenálásra, amelyeket PCR (Polimeráz láncreakció) segítségével ampifikáltam fel. Eleinte 20 egyedet 4 lókuszra vizsgáltam, de az EML1 és SERINC2 illetően nem találtam polimorfizmust sem kutyák, sem farkasok esetében. Növelve a mintaszámot 15 másik egyedet vizsgáltam meg aranysakálokat is bevonva az ORAOV1 és SLC38A11 lókuszra. Az ORAOV1-nél az „AA” allélfrekvencia a vad kutyafélékre mutatkozott gyakoribbnak, míg a „GG” a kutyákra. A jelölt annotáció (G&gt;A) három egyedben mutatta a báziscserét, vonyításra nem hajlamos kutyáknál és farkasoknál volt megtalálható. A farkasoknál megfigyelhető volt deléció is, amely gélképen is jellegzetesen megfigyelhető. Az SLC38A11 lókuszon a „CC” allélfrekvencia ritkának bizonyult mind kutyákban, mind vad kutyafélékben.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09194">
    <w:multiLevelType w:val="hybridMultilevel"/>
    <w:lvl w:ilvl="0" w:tplc="47150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09194">
    <w:abstractNumId w:val="79309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764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