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vidakrisztina11@gmail.com</w:t>
            </w:r>
            <w:r w:rsidRPr="001067CD">
              <w:rPr>
                <w:i/>
              </w:rPr>
              <w:br/>
            </w:r>
            <w:r w:rsidR="00A96AEC">
              <w:t>Magyartanár, Történelem és állampolgári ismeretek tanára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Farkas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Megengedő kifejezések a magyarban: a noha, a holott és a jóllehet összehasonlító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noha; holott; jóllehet; összehasonlító vizsgálat; megengedő kifejezések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noha, a holott és a jóllehet kifejezésekkel foglalkozom alapvetően</w:t>
      </w:r>
      <w:r>
        <w:rPr>
          <w:color w:val="000000"/>
          <w:sz w:val="24"/>
          <w:szCs w:val="24"/>
        </w:rPr>
        <w:br/>
        <w:t xml:space="preserve">strukturalista-generatív keretben.</w:t>
      </w:r>
      <w:r>
        <w:rPr>
          <w:color w:val="000000"/>
          <w:sz w:val="24"/>
          <w:szCs w:val="24"/>
        </w:rPr>
        <w:br/>
        <w:t xml:space="preserve">Munkám első felében, egy szakirodalmi áttekintés segítségével, bemutatom a három</w:t>
      </w:r>
      <w:r>
        <w:rPr>
          <w:color w:val="000000"/>
          <w:sz w:val="24"/>
          <w:szCs w:val="24"/>
        </w:rPr>
        <w:br/>
        <w:t xml:space="preserve">kifejezést, melyeket a legtöbben a megengedő kötőszók közé sorolnak. A dolgozat második</w:t>
      </w:r>
      <w:r>
        <w:rPr>
          <w:color w:val="000000"/>
          <w:sz w:val="24"/>
          <w:szCs w:val="24"/>
        </w:rPr>
        <w:br/>
        <w:t xml:space="preserve">felében azt az általam végzett korpuszos és kérdőíves vizsgálatot ismertetem, amelyben azt</w:t>
      </w:r>
      <w:r>
        <w:rPr>
          <w:color w:val="000000"/>
          <w:sz w:val="24"/>
          <w:szCs w:val="24"/>
        </w:rPr>
        <w:br/>
        <w:t xml:space="preserve">vizsgáltam, hogy a szóban forgó kifejezések állhatnak-e tagmondat belsejében, valamint hogy</w:t>
      </w:r>
      <w:r>
        <w:rPr>
          <w:color w:val="000000"/>
          <w:sz w:val="24"/>
          <w:szCs w:val="24"/>
        </w:rPr>
        <w:br/>
        <w:t xml:space="preserve">előfordulhatnak-e együtt ellentétes mellérendelő kötőszókkal. Az eredmények alapján</w:t>
      </w:r>
      <w:r>
        <w:rPr>
          <w:color w:val="000000"/>
          <w:sz w:val="24"/>
          <w:szCs w:val="24"/>
        </w:rPr>
        <w:br/>
        <w:t xml:space="preserve">kijelenthető, hogy a noha, a holott és a jóllehet kategorizálása korántsem annyira egyértelmű,</w:t>
      </w:r>
      <w:r>
        <w:rPr>
          <w:color w:val="000000"/>
          <w:sz w:val="24"/>
          <w:szCs w:val="24"/>
        </w:rPr>
        <w:br/>
        <w:t xml:space="preserve">ahogyan azt bizonyos szakirodalmak alapján várnánk.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11954">
    <w:multiLevelType w:val="hybridMultilevel"/>
    <w:lvl w:ilvl="0" w:tplc="76431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11954">
    <w:abstractNumId w:val="22011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1704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