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KÁDÁR BÍBORKA</w:t>
            </w:r>
          </w:p>
          <w:p w:rsidR="00C275A3" w:rsidRDefault="00CA6B74" w:rsidP="00C275A3">
            <w:pPr>
              <w:pStyle w:val="Hallgatokepzes"/>
            </w:pPr>
            <w:r w:rsidRPr="001067CD">
              <w:rPr>
                <w:i/>
              </w:rPr>
              <w:t>k.biborka07@gmail.com</w:t>
            </w:r>
            <w:r w:rsidRPr="001067CD">
              <w:rPr>
                <w:i/>
              </w:rPr>
              <w:br/>
            </w:r>
            <w:r w:rsidR="00A96AEC">
              <w:t>jogász</w:t>
            </w:r>
            <w:r w:rsidR="00A96AEC">
              <w:br/>
            </w:r>
            <w:r w:rsidR="00E77B23">
              <w:t>Osztatlan, 5.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Varga Norbert</w:t>
            </w:r>
          </w:p>
          <w:p w:rsidR="00DB4822" w:rsidRDefault="00DB4822" w:rsidP="00BA6BAF">
            <w:pPr>
              <w:pStyle w:val="Konzulensektitulus"/>
            </w:pPr>
            <w:r w:rsidRPr="00DB4822">
              <w:t>egyetemi tanár,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Deák Ferenc politikai végrendelete, különös tekintettel az állam és egyház viszonyának szabályozására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politikai végrendelet; egyház; törvényhozás; törvényhatósági bizottság</w:t>
      </w:r>
      <w:r>
        <w:t xml:space="preserve"/>
      </w:r>
    </w:p>
    <w:p>
      <w:pPr>
        <w:widowControl w:val="on"/>
        <w:pBdr/>
        <w:spacing w:before="240" w:after="240" w:line="240" w:lineRule="auto"/>
        <w:ind w:left="0" w:right="0"/>
        <w:jc w:val="left"/>
      </w:pPr>
      <w:r>
        <w:rPr>
          <w:color w:val="000000"/>
          <w:sz w:val="24"/>
          <w:szCs w:val="24"/>
        </w:rPr>
        <w:t xml:space="preserve">Kutatásomat Deák Ferenc 1873.június 28-án elhangzott, utolsó parlamenti beszédével kapcsolatban végeztem, amelyre, mint politikai végrendeletére is hivatkoznak. A dolgozatom célja, hogy bemutassam Deák Ferenc utolsó parlamenti beszédének jelentőségét, ami adalékul szolgál az állam és egyház kapcsolatának a megértéséhez a 19. század második felében.</w:t>
      </w:r>
    </w:p>
    <w:p>
      <w:pPr>
        <w:widowControl w:val="on"/>
        <w:pBdr/>
        <w:spacing w:before="240" w:after="240" w:line="240" w:lineRule="auto"/>
        <w:ind w:left="0" w:right="0"/>
        <w:jc w:val="left"/>
      </w:pPr>
      <w:r>
        <w:rPr>
          <w:color w:val="000000"/>
          <w:sz w:val="24"/>
          <w:szCs w:val="24"/>
        </w:rPr>
        <w:t xml:space="preserve">Ennek feldolgozásához primer forrásokat is használtam, amelyek a levéltári iratok, illetve országgyűlési naplók. A levéltári iratok vonatkozásában a parlamenti beszéd gyakorlati jelentőségét vizsgáltam, területileg a mai Magyarország Duna-Tisza köze, és Tiszántúl területét lefedve. A téma feldolgozásához használt szekunder forrásaim között található, mind korabeli, mind újabb szakirodalom is.</w:t>
      </w:r>
    </w:p>
    <w:p>
      <w:pPr>
        <w:widowControl w:val="on"/>
        <w:pBdr/>
        <w:spacing w:before="240" w:after="240" w:line="240" w:lineRule="auto"/>
        <w:ind w:left="0" w:right="0"/>
        <w:jc w:val="left"/>
      </w:pPr>
      <w:r>
        <w:rPr>
          <w:color w:val="000000"/>
          <w:sz w:val="24"/>
          <w:szCs w:val="24"/>
        </w:rPr>
        <w:t xml:space="preserve">A dolgozatom megírása során a jogtörténeti kutatásra jellemző módszereket használtam. Törekedtem a témához kapcsolódó primer források (országgyűlési iratok és levéltári iratok) elemzésére, amely új kutatási eredmények bemutatásához vezetett. A teleologikus módszer segítségével a jogalkotói szándékot vizsgáltam a releváns jogszabály esetében.</w:t>
      </w:r>
    </w:p>
    <w:p>
      <w:pPr>
        <w:widowControl w:val="on"/>
        <w:pBdr/>
        <w:spacing w:before="240" w:after="240" w:line="240" w:lineRule="auto"/>
        <w:ind w:left="0" w:right="0"/>
        <w:jc w:val="left"/>
      </w:pPr>
      <w:r>
        <w:rPr>
          <w:color w:val="000000"/>
          <w:sz w:val="24"/>
          <w:szCs w:val="24"/>
        </w:rPr>
        <w:t xml:space="preserve">A dolgozatomban részletesen bemutatásra kerül Deák Ferenc 1873. június 28-ai országgyűlési beszéde, amelynek négy lényeges tárgyköre: a placetum jog kérdése, az ún. „intellectuális háború”, jus comitorium és a polgári házasság jogintézménye. Ezt követően tárgyaltam Deák Ferenc politikai végrendeletének az utóéletét, ahol bemutatom az általam felkutatott levéltári forrásokat. Ezek közül kiemeltem Arad város átiratát, Szeged, Zemplén Vármegye és Nógrád Vármegye törvényhatósági bizottságának iratait. Végül pedig a polgári házasság törvényi szabályozását ismertetem Deák Ferenc utolsó parlamenti beszédére tekintettel.</w:t>
      </w:r>
    </w:p>
    <w:p>
      <w:pPr>
        <w:widowControl w:val="on"/>
        <w:pBdr/>
        <w:spacing w:before="240" w:after="240" w:line="240" w:lineRule="auto"/>
        <w:ind w:left="0" w:right="0"/>
        <w:jc w:val="left"/>
      </w:pPr>
      <w:r>
        <w:rPr>
          <w:color w:val="000000"/>
          <w:sz w:val="24"/>
          <w:szCs w:val="24"/>
        </w:rPr>
        <w:t xml:space="preserve">Véleményem szerint újszerű összefüggéseket tudtam feltárni, elsősorban a kodifikációs anyagok, illetve levéltári iratok alapján, melyekben kimutathatók Deák Ferenc parlamenti beszédének hatásai. A politikai végrendeletnek feldolgozása a szakirodalomban nem teljeskörű, azzal mélyrehatóan, levéltári források alapján a kutatók alapvetően nem foglalkoztak, így dolgozatommal ezt a hiányosságot kívántam pótolni.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73082">
    <w:multiLevelType w:val="hybridMultilevel"/>
    <w:lvl w:ilvl="0" w:tplc="63969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73082">
    <w:abstractNumId w:val="10373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086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