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BORSODI ISTVÁN GELLÉRT</w:t>
            </w:r>
          </w:p>
          <w:p w:rsidR="00C275A3" w:rsidRDefault="00CA6B74" w:rsidP="00C275A3">
            <w:pPr>
              <w:pStyle w:val="Hallgatokepzes"/>
            </w:pPr>
            <w:r w:rsidRPr="001067CD">
              <w:rPr>
                <w:i/>
              </w:rPr>
              <w:t>b.pisti98@gmail.com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Blazovichné Prof. Dr. Gellén Klára</w:t>
            </w:r>
          </w:p>
          <w:p w:rsidR="00DB4822" w:rsidRDefault="00DB4822" w:rsidP="00BA6BAF">
            <w:pPr>
              <w:pStyle w:val="Konzulensektitulus"/>
            </w:pPr>
            <w:r w:rsidRPr="00DB4822">
              <w:t>egyetemi tanár,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CRO-k elhelyezkedése a modern klinikai vizsgálatok üzleti jogi struktúrájában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gyógyszerjog; outsourcing; üzleti jog; klinikai vizsgálatok</w:t>
      </w:r>
      <w:r>
        <w:t xml:space="preserve"/>
      </w:r>
    </w:p>
    <w:p>
      <w:pPr>
        <w:widowControl w:val="on"/>
        <w:pBdr/>
        <w:spacing w:before="240" w:after="240" w:line="240" w:lineRule="auto"/>
        <w:ind w:left="0" w:right="0"/>
        <w:jc w:val="left"/>
      </w:pPr>
      <w:r>
        <w:rPr>
          <w:color w:val="000000"/>
          <w:sz w:val="24"/>
          <w:szCs w:val="24"/>
        </w:rPr>
        <w:t xml:space="preserve">A klinikai vizsgálatok világa igazán szövevényes jogi háttérrel rendelkező, az üzleti kapcsolatok pozitív és negatív tulajdonságaival felruházott, mégis az emberi életet és méltóságot tisztelni és óvni vágyó tudományág része. Ahhoz azonban, hogy ez a tudományág eredményes legyen és a célkitűzéseinek elérésével javítsa az életkörülményeket, ezáltal meghosszabbítsa az emberi életet, hatékonyan kell elhelyezkednie a globális szabadpiaci rendszerben. A tudományos élet és a klinikai vizsgálatokat megindító nagyvállalatok gyakran markánsan profitorientált szemlélete kettős nyomást helyez erre az egyébként is bonyolult állapotra. Egyrészről a jogszabályi környezet szoros kontrollja a betegjogoknak és az adatvédelmi rendelkezéseknek való megfeleléssel a pontosság és az átláthatóság követelményét támasztja, míg másrészről az üzleti élet a rövid határidőket és a költséghatékony megoldásokat várja el ettől az ágazattól.</w:t>
      </w:r>
      <w:r>
        <w:rPr>
          <w:color w:val="000000"/>
          <w:sz w:val="24"/>
          <w:szCs w:val="24"/>
        </w:rPr>
        <w:br/>
        <w:t xml:space="preserve">E kettőség feloldására tökéletes megoldást jelentett a szférában a kiszervezés lehetősége és a dolgozat fókuszát képező gazdasági társaságok láthatóan sikeresen válaszoltak erre a kihívásra. Az üzleti jogi témához igazodó szemléletmódot felvéve a kutatásom során számos jogterületet érintő – nemzetközi szabályozást is magában foglaló – komplex elemzést kívánok nyújtani arra vonatkozóan, hogy az említett gazdasági társaságok előtt felvillantott kihívások megoldására milyen eszköztár áll rendelkezésre, a lehetőségeiket pedig, hogyan tudják a piaci szektor és a tudományos élet kettős elvárásaival összhangban érvényre juttatni. Mindezt oly módon, hogy a globális világnézetre jellemző többszörös – nemzetközi jogi, Európai Uniós és hazai – szabályozási rendben is működőképes modellekkel tudjanak szolgálni.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31271">
    <w:multiLevelType w:val="hybridMultilevel"/>
    <w:lvl w:ilvl="0" w:tplc="50974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31271">
    <w:abstractNumId w:val="144312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20722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