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GAVALLÉR FANNI MARA</w:t>
            </w:r>
          </w:p>
          <w:p w:rsidR="00C275A3" w:rsidRDefault="00CA6B74" w:rsidP="00C275A3">
            <w:pPr>
              <w:pStyle w:val="Hallgatokepzes"/>
            </w:pPr>
            <w:r w:rsidRPr="001067CD">
              <w:rPr>
                <w:i/>
              </w:rPr>
              <w:t>marcsi.g98@gmail.com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Andrea</w:t>
            </w:r>
          </w:p>
          <w:p w:rsidR="00DB4822" w:rsidRDefault="00DB4822" w:rsidP="00BA6BAF">
            <w:pPr>
              <w:pStyle w:val="Konzulensektitulus"/>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családjogi tartás, különös tekintettel az érdemtelenség megítélésének problematikájára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rokontartás; érdemtelenség</w:t>
      </w:r>
      <w:r>
        <w:t xml:space="preserve"/>
      </w:r>
    </w:p>
    <w:p>
      <w:pPr>
        <w:widowControl w:val="on"/>
        <w:pBdr/>
        <w:spacing w:before="240" w:after="240" w:line="240" w:lineRule="auto"/>
        <w:ind w:left="0" w:right="0"/>
        <w:jc w:val="left"/>
      </w:pPr>
      <w:r>
        <w:rPr>
          <w:color w:val="000000"/>
          <w:sz w:val="24"/>
          <w:szCs w:val="24"/>
        </w:rPr>
        <w:t xml:space="preserve">Az OTDK dolgozatomban a családjogi tartás kérdéskörét vizsgálom a házastársak, továbbtanuló nagykorú gyermekek és a 18. életévét betöltött, de 20. életéve alatti középfokú iskolai tanulmányokat folytató gyermekek vonatkozásában. Tudományos munkám során az érdemtelenség feltételére fókuszálok, melyet valamennyi alanyi kör esetében kúriai precedensértékű határozatok útján elemzek. Kutatási kérdéseimmel, hipotéziseimmel kapcsolatban az alábbi konklúziókra jutottam. A 18-20 év közötti középfokú tanulmányait folytató gyermek lehet érdemtelen a tartásra. Megállapítottam továbbá, hogy a továbbtanuló nagykorú gyermek kellő indok nélküli kapcsolattartásra alapítható érdemtelensége szigorúbb a Ptk. 4:194. § (2) bekezdéséhez viszonyítva. A házastársi tartásra irányadó korábbi bírói gyakorlat továbbra is alkalmazható tekintettel arra, hogy a jelenlegi rendelkezések szélesebb körben teszik lehetővé az érdemtelenség kimondását.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39387">
    <w:multiLevelType w:val="hybridMultilevel"/>
    <w:lvl w:ilvl="0" w:tplc="96573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39387">
    <w:abstractNumId w:val="70639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93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