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LASKAI FANNI</w:t>
            </w:r>
          </w:p>
          <w:p w:rsidR="00C275A3" w:rsidRDefault="00CA6B74" w:rsidP="00C275A3">
            <w:pPr>
              <w:pStyle w:val="Hallgatokepzes"/>
            </w:pPr>
            <w:r w:rsidRPr="001067CD">
              <w:rPr>
                <w:i/>
              </w:rPr>
              <w:t>fanni.lsk@gmail.com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Blazovichné Prof. Dr. Gellén Klára</w:t>
            </w:r>
          </w:p>
          <w:p w:rsidR="00DB4822" w:rsidRDefault="00DB4822" w:rsidP="00BA6BAF">
            <w:pPr>
              <w:pStyle w:val="Konzulensektitulus"/>
            </w:pPr>
            <w:r w:rsidRPr="00DB4822">
              <w:t>egyetemi tanár,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okosotthonok felelősségtani kérdései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IoT; kártérítés; termékfelelősség; szoftver; digitalizáció</w:t>
      </w:r>
      <w:r>
        <w:t xml:space="preserve"/>
      </w:r>
    </w:p>
    <w:p>
      <w:pPr>
        <w:widowControl w:val="on"/>
        <w:pBdr/>
        <w:spacing w:before="240" w:after="240" w:line="240" w:lineRule="auto"/>
        <w:ind w:left="0" w:right="0"/>
        <w:jc w:val="left"/>
      </w:pPr>
      <w:r>
        <w:rPr>
          <w:color w:val="000000"/>
          <w:sz w:val="24"/>
          <w:szCs w:val="24"/>
        </w:rPr>
        <w:t xml:space="preserve">Az okoseszközökkel felszerelt lakóházak, ún. okosotthonok a technológia magas szintű, gyors ütemű fejlődésének köszönhetően napjainkban igen elterjedt és népszerű jelenségnek minősülnek. „Okossá” és a hagyományos lakóházaktól különbözővé az a körülmény teszi ezen épületeket, hogy a bennük használt különböző, az emberek kényelmesebb, korszerűbb életszínvonalának megteremtéséhez hozzájáruló eszközök (pl. okos zár, okos hűtőszekrény, okos termosztát stb.) típustól függően különböző módon csatlakoznak az internethez. Ezen automatizált eszközök adott esetben beépítésre kerülnek a lakóház egyes elemeiként (pl. okos ajtó), illetve más esetben mozgathatóak (pl. virtuális asszisztens). A kényelem megteremtése mellett ezen eszközök azonban számos veszélyt és kihívást is jelenthetnek. Ilyen kihívásnak minősül az okosotthon részét képező okoseszköz meghibásodása, vagy – akár rendellenes működéséből fakadó – károkozása. Fontos tisztázni, hogy károsodás esetén a fogyasztó kihez és milyen jogcímen fordulhat annak érdekében, hogy az őt ért vagyoni hátrány megtérüljön. Termékfelelősség szempontjából ugyanis kérdéses, hogy gyártónak az okosotthon, mint épület megalkotója – például tervezője, kivitelezője – vagy az épület részét képező okoseszköz létrehozója minősülhet. Az eszközök internethez való csatlakozása következtében megnőhet továbbá a különböző informatikai támadásoknak való kiszolgáltatottság veszélye és az általuk okozható, nem csupán informatikai szoftverek szintjén, de adott esetben az eszközök fizikai tekintetében megvalósuló károsodás is. E körben kérdéses, hogy az eszközök és egyben az épület informatikai támadása alapjául szolgálhat-e birtokvédelem igénylésének, azaz a birtokost ebben az esetben is ugyan úgy megilleti-e a birtokvédelem, mint a hagyományos tényállások esetén, vagy a jelenlegi jogszabályok nem fedik le ezen tényállásokat maradéktalanul és szükség van a jogszabályok kiegészítésére, felülvizsgálatára.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76988">
    <w:multiLevelType w:val="hybridMultilevel"/>
    <w:lvl w:ilvl="0" w:tplc="27007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76988">
    <w:abstractNumId w:val="82776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879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