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petra0821@gmail.com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Kertészné Dr. Váradi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Hadady-Lukács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munkavállalói háttérellenőrzések jogi problémái, különös tekintettel a mesterséges intelligenciára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munkajog; háttérellenőrzés; adatvédelem;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században megfigyelhető a humánerőforrás folyamatok (HR) kapcsán, hogy azoknak egyre növekvő részébe vonják be a mesterséges intelligencia alapú technológiai megoldásokat.</w:t>
      </w:r>
      <w:r>
        <w:rPr>
          <w:color w:val="000000"/>
          <w:sz w:val="24"/>
          <w:szCs w:val="24"/>
        </w:rPr>
        <w:br/>
        <w:t xml:space="preserve">A munkavállalói háttérellenőrzés is egy ilyen HR folyamatnak minősülhet. Ez az ellenőrzés, habár a szakirodalom fogalmi részét képezi és az érintettekre vonatkozó szabályozások körbejárhatók, mégsem jelenik meg a magyar, valamint az európai uniós jogszabályi környezetben a maga önálló minőségében.</w:t>
      </w:r>
      <w:r>
        <w:rPr>
          <w:color w:val="000000"/>
          <w:sz w:val="24"/>
          <w:szCs w:val="24"/>
        </w:rPr>
        <w:br/>
        <w:t xml:space="preserve">Kutatásomban vizsgáltam a folyamatra vonatkozó munkajogi belső, valamint külső jogforrásokat, megállapítva, hogy mi vonatkozhat a folyamatra és szereplőire. A szakirodalomban jelenlevő definíciókon keresztül a dolgozathoz releváns fogalmat alkottam, valamint összeválogattam a leggyakrabban elvégzett részellenőrzéseket. Kitértem arra, hogy milyen adatvédelmi jogi problémák vetődhetnek fel a jogalapokkal kapcsolatban, mely adatvédelmi jogok és alapelvek a témához kapcsolódóan. Kutatási kérdésem mindezek mellett, hogy milyen előnyökkel és hátrányokkal járhat a mesterséges intelligencia alapú megoldások bevonása a folyamatba.</w:t>
      </w:r>
      <w:r>
        <w:rPr>
          <w:color w:val="000000"/>
          <w:sz w:val="24"/>
          <w:szCs w:val="24"/>
        </w:rPr>
        <w:br/>
        <w:t xml:space="preserve">Dolgozatomban de lege ferenda javaslatot tettem a fogalom munkajogi jogszabályi környezetbe való bevezetése érdekében, valamint tanácsokat fogalmaztam meg kutatási tapasztalataimat alkalmazva a munkáltatók részére.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28962">
    <w:multiLevelType w:val="hybridMultilevel"/>
    <w:lvl w:ilvl="0" w:tplc="40063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28962">
    <w:abstractNumId w:val="615289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910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