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DEME LAURA ANNA</w:t>
            </w:r>
          </w:p>
          <w:p w:rsidR="00C275A3" w:rsidRDefault="00CA6B74" w:rsidP="00C275A3">
            <w:pPr>
              <w:pStyle w:val="Hallgatokepzes"/>
            </w:pPr>
            <w:r w:rsidRPr="001067CD">
              <w:rPr>
                <w:i/>
              </w:rPr>
              <w:t>demelaura2000@gmail.com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Schiffner Imola</w:t>
            </w:r>
          </w:p>
          <w:p w:rsidR="00DB4822" w:rsidRDefault="00DB4822" w:rsidP="00BA6BAF">
            <w:pPr>
              <w:pStyle w:val="Konzulensektitulus"/>
            </w:pPr>
            <w:r w:rsidRPr="00DB4822">
              <w:t>adjunktus, SZTE ÁJK</w:t>
            </w:r>
          </w:p>
        </w:tc>
      </w:tr>
      <w:tr w:rsidR="00DB4822" w:rsidTr="00DB4822">
        <w:tc>
          <w:tcPr>
            <w:tcW w:w="9854" w:type="dxa"/>
          </w:tcPr>
          <w:p w:rsidR="00DB4822" w:rsidRPr="00DB4822" w:rsidRDefault="00DB4822" w:rsidP="00BA6BAF">
            <w:pPr>
              <w:pStyle w:val="Konzulenseknev"/>
            </w:pPr>
            <w:r w:rsidRPr="00DB4822">
              <w:t>Dr. Sziebig Orsolya Johanna</w:t>
            </w:r>
          </w:p>
          <w:p w:rsidR="00DB4822" w:rsidRDefault="00DB4822" w:rsidP="00BA6BAF">
            <w:pPr>
              <w:pStyle w:val="Konzulensektitulus"/>
            </w:pPr>
            <w:r w:rsidRPr="00DB4822">
              <w:t>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egészséges környezethez való jog -új jus cogens norma a láthatáron?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jog, emberi jog, jus cogens, imperatív norma, egészséges környezethez való jog</w:t>
      </w:r>
      <w:r>
        <w:t xml:space="preserve"/>
      </w:r>
    </w:p>
    <w:p>
      <w:pPr>
        <w:widowControl w:val="on"/>
        <w:pBdr/>
        <w:spacing w:before="240" w:after="240" w:line="240" w:lineRule="auto"/>
        <w:ind w:left="0" w:right="0"/>
        <w:jc w:val="left"/>
      </w:pPr>
      <w:r>
        <w:rPr>
          <w:color w:val="000000"/>
          <w:sz w:val="24"/>
          <w:szCs w:val="24"/>
        </w:rPr>
        <w:t xml:space="preserve">A nemzetközi jogban kiemelt helyet foglalnak el a feltétlen alkalmazást igénylő normák, amelyek fogalmát a Szerződések jogáról szóló Bécsi Egyezmény 53. cikke adja meg. A jus cogens normák elfogadási feltételeinek azonosítása során problémákba ütközhetünk. A Nemzetközi Jogi Bizottság Egyezményhez fűzött kommentárából kiderül, nincs olyan egyértelmű kritérium, amely alapján az általános nemzetközi jog szabályát a nemzetközi jog feltétlen alkalmazást igénylő szabályának lehetne minősíteni. Kutatásom során a Nemzetközi Jogi Bizottság jelentései, a releváns szakirodalom, valamint a nemzetközi bírói döntések alapján vizsgáltam azokat a feltételeket, amelyek szükségesek egy norma jus cogensként történő azonosításához. Ez alapján megvizsgáltam, hogy az egészséges környezethez való jog tekinthető-e új jus cogens normának. A jus cogens normák azonosításához az állami gyakorlatból kell kiindulni, tekintettel arra, hogy az imperatív normát az államok nemzetközi közössége ismeri el. Problémaként merül fel e megfogalmazás pontos tartalma. Egyes állami álláspontok alapján a nemzetközi közösség egésze általi elfogadás megkövetelné valamennyi állam egyetértését. Kutatásom során arra jutottam, hogy a Bécsi Egyezmény kodifikátorai, valamint a szakirodalom sem követeli meg a teljes egyetértést, hanem „csak” a nemzetközi közösség jelentős többségének elfogadását. Az egészséges környezethez való jog a harmadik generációs emberi jogok csoportjába tartozik, számos nemzetközi egyezményben, bírói döntésben megjelenik, valamint az államok gyakorlatában is megfigyelhető. Az ENSZ Közgyűlése által elfogadott határozat alapvető emberi jognak minősítette, az Emberi Jogok Amerika-közi Bíróságának három bírája a La Oroya döntéshez csatolt párhuzamos véleményében kifejtette, hogy az egészséges környezethez való jognak jus cogens normának kellene lennie. A klímaváltozás elleni küzdelem, az emberi jogok érvényesülésének biztosítása, valamint a környezet védelme alapvetően megkövetelné a környezetet negatívan befolyásoló magatartások tilalmának fokozatos jus cogensként történő elismerését. Kutatásom során arra jutottam, hogy az egészséges környezethez való jog nemzetközi jogban jelenlévő reprezentativitása magas, ugyanakkor mégsem állíthatjuk, hogy elérte volna a jus cogens szintet. Ehhez egyelőre hiányzik az államok mint a nemzetközi közösség által történő elismerés.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48148">
    <w:multiLevelType w:val="hybridMultilevel"/>
    <w:lvl w:ilvl="0" w:tplc="76134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48148">
    <w:abstractNumId w:val="30948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628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