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MATKOVITY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markvok66@gmail.com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Kertészné Dr. Váradi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Addjunktus,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Szerbia útja az Európai Unió felé: A bővítés jogi aspektusai.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Unió;bővítés;Szerbia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Szerbia Európai Unióhoz való csatlakozási folyamatát vizsgáltam.</w:t>
      </w:r>
      <w:r>
        <w:rPr>
          <w:color w:val="000000"/>
          <w:sz w:val="24"/>
          <w:szCs w:val="24"/>
        </w:rPr>
        <w:br/>
        <w:t xml:space="preserve">Munkám során elsősorban az uniós dokumentumokra, így a Bizottság éves</w:t>
      </w:r>
      <w:r>
        <w:rPr>
          <w:color w:val="000000"/>
          <w:sz w:val="24"/>
          <w:szCs w:val="24"/>
        </w:rPr>
        <w:br/>
        <w:t xml:space="preserve">jelentéseire, különböző tudományos folyóiratokra, valamint az Európai Unió Nyugat-</w:t>
      </w:r>
      <w:r>
        <w:rPr>
          <w:color w:val="000000"/>
          <w:sz w:val="24"/>
          <w:szCs w:val="24"/>
        </w:rPr>
        <w:br/>
        <w:t xml:space="preserve">Balkánnal kapcsolatos bővítési politikájára támaszkodtam. Célom az volt, hogy</w:t>
      </w:r>
      <w:r>
        <w:rPr>
          <w:color w:val="000000"/>
          <w:sz w:val="24"/>
          <w:szCs w:val="24"/>
        </w:rPr>
        <w:br/>
        <w:t xml:space="preserve">megvizsgáljam, melyek a csatlakozás folyamatában a kifejezetten Szerbiával szemben</w:t>
      </w:r>
      <w:r>
        <w:rPr>
          <w:color w:val="000000"/>
          <w:sz w:val="24"/>
          <w:szCs w:val="24"/>
        </w:rPr>
        <w:br/>
        <w:t xml:space="preserve">támasztott elvárások, továbbá az, hogy mindezek ismeretében javaslatokat tegyek a</w:t>
      </w:r>
      <w:r>
        <w:rPr>
          <w:color w:val="000000"/>
          <w:sz w:val="24"/>
          <w:szCs w:val="24"/>
        </w:rPr>
        <w:br/>
        <w:t xml:space="preserve">csatlakozási folyamat fejlesztésére.</w:t>
      </w:r>
      <w:r>
        <w:rPr>
          <w:color w:val="000000"/>
          <w:sz w:val="24"/>
          <w:szCs w:val="24"/>
        </w:rPr>
        <w:br/>
        <w:t xml:space="preserve">Dolgozatomban megállapítottam, hogy bár az Unió az utóbbi években a nyugat-</w:t>
      </w:r>
      <w:r>
        <w:rPr>
          <w:color w:val="000000"/>
          <w:sz w:val="24"/>
          <w:szCs w:val="24"/>
        </w:rPr>
        <w:br/>
        <w:t xml:space="preserve">balkáni országok csoportos felvételét helyezte kilátásba, Szerbiának elsőként kell</w:t>
      </w:r>
      <w:r>
        <w:rPr>
          <w:color w:val="000000"/>
          <w:sz w:val="24"/>
          <w:szCs w:val="24"/>
        </w:rPr>
        <w:br/>
        <w:t xml:space="preserve">tagállammá válnia. Ezt bizonyítják az országjelentésekben foglalt, Szerbia által</w:t>
      </w:r>
      <w:r>
        <w:rPr>
          <w:color w:val="000000"/>
          <w:sz w:val="24"/>
          <w:szCs w:val="24"/>
        </w:rPr>
        <w:br/>
        <w:t xml:space="preserve">mindezidáig elért eredmények is. Szerbia csatlakozása véleményem szerint amiatt is</w:t>
      </w:r>
      <w:r>
        <w:rPr>
          <w:color w:val="000000"/>
          <w:sz w:val="24"/>
          <w:szCs w:val="24"/>
        </w:rPr>
        <w:br/>
        <w:t xml:space="preserve">fontos lenne, hogy a többi tagjelölt számára kialakítson egy stabil és egyértelmű</w:t>
      </w:r>
      <w:r>
        <w:rPr>
          <w:color w:val="000000"/>
          <w:sz w:val="24"/>
          <w:szCs w:val="24"/>
        </w:rPr>
        <w:br/>
        <w:t xml:space="preserve">integrációs módszert, amelyben kitüntetett szerep jut a jogállamiság vizsgálatának,</w:t>
      </w:r>
      <w:r>
        <w:rPr>
          <w:color w:val="000000"/>
          <w:sz w:val="24"/>
          <w:szCs w:val="24"/>
        </w:rPr>
        <w:br/>
        <w:t xml:space="preserve">mivel ez tekinthető az összes követelmény alapjának.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74573">
    <w:multiLevelType w:val="hybridMultilevel"/>
    <w:lvl w:ilvl="0" w:tplc="49175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74573">
    <w:abstractNumId w:val="77974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106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