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pallpetra9@gmail.com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Olajos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helyben lakás – mint az elővásárlási jog követelményének értelmezése a bírói gyakorlat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földforgalom; elővásárlási jog; helyben lakás; bírói 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agrárium kiemelkedő nemzetgazdasági érték, szuverenitási tényező, több többezer magyar család megélhetésének forrása. Ezáltal nem vitás, hogy e területre vonatkozó különleges szabályozási rendszer erősen strukturáltan teremti meg a jogi védelmet. Emiatt a szektorban dolgozóknak érdemes körültekintőnek lennünk foglalkozásuk gyakorlásakor, annak minden létszakaszában, hogy elkerüljék a másik félnek okozott jog- és érdeksérelmet, mindemellett megfeleljenek a hazai és az Európai Uniós birtokpolitikai érdekeknek és célkitűzéseknek. A védelem indokoltsága tipikusan a jogsértések ellen való fellépés, illetve a megelőzés talaján áll. Ebben nem csak a jogszabályok, hanem a gazdag bírói gyakorlat is nagy segítségükre lehet.</w:t>
      </w:r>
      <w:r>
        <w:rPr>
          <w:color w:val="000000"/>
          <w:sz w:val="24"/>
          <w:szCs w:val="24"/>
        </w:rPr>
        <w:br/>
        <w:t xml:space="preserve">Dolgozatom a termőföld megszerzéséhez kapcsolódó elővásárlási jog, illetve a földforgalmi törvény által meghatározott elővásárlási sorrend egyik különleges követelményének, a helyben lakás Európai Uniós és hazai szabályozásának bemutatására, bírói gyakorlata érdekességeinek feltárására irányul. Többek között érintésre kerül a polgár lakóhelye, a helyben lakás és az életvitelszerű lakáshasználat fogalmi változásainak kronológiája, egymástól való elhatárolása. Mindemellett a bírói gyakorlat elemzése körében vizsgálatra kerül, hogy az említett fogalmak értelmezése során milyen megállapításokat tettek a legmagasabb szintű bírói szervek, s ezt a gyakorlatban alkalmazva milyen döntésre jutottak az egyes precedensek során. Végezetül dolgozatom tárgyalja, hogy a magyar szabályozásra közvetlenül kiható Európai Uniós normaközeg milyen hozzáállást tanúsított a helyben lakás tagállami megkötéseire és hogyan hatott ez a Szerződésekben deklarált uniós szabadságjogok érvényesülésére.</w:t>
      </w:r>
      <w:r>
        <w:rPr>
          <w:color w:val="000000"/>
          <w:sz w:val="24"/>
          <w:szCs w:val="24"/>
        </w:rPr>
        <w:br/>
        <w:t xml:space="preserve">Eredményként igazolást nyert hipotézisem, miszerint a helyben lakás követelménye hatott a hazai joggyakorlatra és szolgálja a magyar agrárpolitikai célok érvényesülésén túl a spekulatív földszerzők törekvéseinek távoltartását is. Mindez tetten érhető a szabályozás komplexitásában, a földforgalmat korlátozó közjogi és magánjogi intézményekben, s e – a személyek-és a tőke szabad áramlását jogszerűen és közérdekből korlátozó – követelmény érvényesíti földművelés észszerűségéért és célszerűségét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66879">
    <w:multiLevelType w:val="hybridMultilevel"/>
    <w:lvl w:ilvl="0" w:tplc="27443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66879">
    <w:abstractNumId w:val="86666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204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