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LEITER MIKLÓS PATRIK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leitermiki07@gmail.com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Gondosné Dr. Pusztahelyi Réka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generatív MI-rendszerek egyes polgári jogi kártérítési felelősségi kérdései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generatív, MI, kárfelelősség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diákköri dolgozatomban egy olyan technológiával foglalkozok, amely kihívás elé állítja a polgári jogi felelősségi szabályokat. Ezen technológia ugyanis ütköző pályára állít két olyan felelősségi alakzatot, melyek konkurálása eddig nem volt jellemző, e kettő a kontraktuális kárfelelősség illetve a termékfelelősség.</w:t>
      </w:r>
      <w:r>
        <w:rPr>
          <w:color w:val="000000"/>
          <w:sz w:val="24"/>
          <w:szCs w:val="24"/>
        </w:rPr>
        <w:br/>
        <w:t xml:space="preserve">Először kitérek magára a konkrét technológiára amin keresztül feltárom az igényérvényesítéssel kapcsolatos problémákat. Ez a - még hipotetikus - technológia pedig, a nagy nyelvi modell blokklánccal történő olyan összekapcsolása, amelynek eredményeképp a modell képes lesz a felhasználó utasításainak megfelelően tranzakciókat végrehajtani a blokkláncon. Ez a felhasználás pedig több féle veszélyt is magában hordoz, amelyek a károkozás bekövetkeztét vetítik előre.</w:t>
      </w:r>
      <w:r>
        <w:rPr>
          <w:color w:val="000000"/>
          <w:sz w:val="24"/>
          <w:szCs w:val="24"/>
        </w:rPr>
        <w:br/>
        <w:t xml:space="preserve">E technológiát elsőként a kontraktuális felelősségi alakzat szerint fogom vizsgálni, annál fogva, hogy a felhasználó és a modellt nyújtó vállalkozás között szerződéses viszony áll fent. Kitérek a szerződésszegés megítélésének kérdésére, továbbá annak bizonyíthatóságára és a bizonyítás során felmerülő problémákra.</w:t>
      </w:r>
      <w:r>
        <w:rPr>
          <w:color w:val="000000"/>
          <w:sz w:val="24"/>
          <w:szCs w:val="24"/>
        </w:rPr>
        <w:br/>
        <w:t xml:space="preserve">Majd rátérek a termékfelelősségi vizsgálatra megmutatva, hogy az új uniós termékfelelősségi irányelv rendelkezései mennyiben teszik kezelhetővé az igényérvényesítést, az ilyen új technológiák esetében. Ennek keretében kitérek a termék, termékhiba, a bizonyíthatóság és mentesülés kérdéskörére.</w:t>
      </w:r>
      <w:r>
        <w:rPr>
          <w:color w:val="000000"/>
          <w:sz w:val="24"/>
          <w:szCs w:val="24"/>
        </w:rPr>
        <w:br/>
        <w:t xml:space="preserve">Végül pedig, az előző két felelősségi alakzatot ütköztetem, az alapján, hogy a Ptk. 6:145. §, azaz a párhuzamos igények érvényesítésének kizárására vonatkozó rendelkezés mennyiben befolyásolja, akár pozitívan akár negatívan, a fogyasztó esélyeit, lehetőségeit arra, hogy kártérítési igényét érvényesíteni tudja, amennyiben egy generatív nyelvi modell kimenete által szenved el kárt.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992899">
    <w:multiLevelType w:val="hybridMultilevel"/>
    <w:lvl w:ilvl="0" w:tplc="512912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992899">
    <w:abstractNumId w:val="869928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76109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