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FEKI IMEN</w:t>
            </w:r>
          </w:p>
          <w:p w:rsidR="00C275A3" w:rsidRDefault="00CA6B74" w:rsidP="00C275A3">
            <w:pPr>
              <w:pStyle w:val="Hallgatokepzes"/>
            </w:pPr>
            <w:r w:rsidRPr="001067CD">
              <w:rPr>
                <w:i/>
              </w:rPr>
              <w:t>imenf58@gmail.com</w:t>
            </w:r>
            <w:r w:rsidRPr="001067CD">
              <w:rPr>
                <w:i/>
              </w:rPr>
              <w:br/>
            </w:r>
            <w:r w:rsidR="00A96AEC">
              <w:t>Student</w:t>
            </w:r>
            <w:r w:rsidR="00A96AEC">
              <w:br/>
            </w:r>
            <w:r w:rsidR="00E77B23">
              <w:t>MSc, 3.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Keller Veronika</w:t>
            </w:r>
          </w:p>
          <w:p w:rsidR="00DB4822" w:rsidRDefault="00DB4822" w:rsidP="00BA6BAF">
            <w:pPr>
              <w:pStyle w:val="Konzulensektitulus"/>
            </w:pPr>
            <w:r w:rsidRPr="00DB4822">
              <w:t>egyetemi docens,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UGC on consumer's purchasing decisions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UGC, User generated content, Purchase intention, Decision making process, Trust</w:t>
      </w:r>
      <w:r>
        <w:t xml:space="preserve"/>
      </w:r>
    </w:p>
    <w:p>
      <w:pPr>
        <w:widowControl w:val="on"/>
        <w:pBdr/>
        <w:spacing w:before="240" w:after="240" w:line="240" w:lineRule="auto"/>
        <w:ind w:left="0" w:right="0"/>
        <w:jc w:val="left"/>
      </w:pPr>
      <w:r>
        <w:rPr>
          <w:color w:val="000000"/>
          <w:sz w:val="24"/>
          <w:szCs w:val="24"/>
        </w:rPr>
        <w:t xml:space="preserve">This systematic literature review examines the impact of User-Generated Content (UGC) on consumer purchase intentions, highlighting its role in decision-making processes and brand perception. This review, which draws from 39 research chosen using PRISMA, shows how user-generated content (UGC), such as peer recommendations, social media posts, and online reviews, improves customer trust and affects buying decisions through social proof, authenticity, and emotional engagement. According to the research, UGC is frequently seen as more authentic than traditional marketing, which strengthens consumer-brand bonds and increases purchase intents. This review makes clearer what relationship UGC functions does have with the S-O-R Model, the Theory of Planned Behavior, and Social Proof Theory and how they represent a stimulus that can influence consumers' emotional and cognitive reactions. Given the variety of UGC's characteristics, this study emphasizes how important it is as a marketing tactic in influencing consumer views and behavior, offering useful information to companies looking to successfully use peer-generated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04061">
    <w:multiLevelType w:val="hybridMultilevel"/>
    <w:lvl w:ilvl="0" w:tplc="14012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04061">
    <w:abstractNumId w:val="23304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611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