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VARGA</w:t>
            </w:r>
          </w:p>
          <w:p w:rsidR="00C275A3" w:rsidRDefault="00CA6B74" w:rsidP="00C275A3">
            <w:pPr>
              <w:pStyle w:val="Hallgatokepzes"/>
            </w:pPr>
            <w:r w:rsidRPr="001067CD">
              <w:rPr>
                <w:i/>
              </w:rPr>
              <w:t>varga.viktoria@sze.hu</w:t>
            </w:r>
            <w:r w:rsidRPr="001067CD">
              <w:rPr>
                <w:i/>
              </w:rPr>
              <w:br/>
            </w:r>
            <w:r w:rsidR="00A96AEC">
              <w:t>Business Administration and Management</w:t>
            </w:r>
            <w:r w:rsidR="00A96AEC">
              <w:br/>
            </w:r>
            <w:r w:rsidR="00E77B23">
              <w:t>BA, 7.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Gábor Szabó-Szentgróti</w:t>
            </w:r>
          </w:p>
          <w:p w:rsidR="00DB4822" w:rsidRDefault="00DB4822" w:rsidP="00BA6BAF">
            <w:pPr>
              <w:pStyle w:val="Konzulensektitulus"/>
            </w:pPr>
            <w:r w:rsidRPr="00DB4822">
              <w:t>associate professor, vice dean,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Competency-based human resource development in student representation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competency assessment; human resource development; soft skills; student representation</w:t>
      </w:r>
      <w:r>
        <w:t xml:space="preserve"/>
      </w:r>
    </w:p>
    <w:p>
      <w:pPr>
        <w:widowControl w:val="on"/>
        <w:pBdr/>
        <w:spacing w:before="240" w:after="240" w:line="240" w:lineRule="auto"/>
        <w:ind w:left="0" w:right="0"/>
        <w:jc w:val="left"/>
      </w:pPr>
      <w:r>
        <w:rPr>
          <w:color w:val="000000"/>
          <w:sz w:val="24"/>
          <w:szCs w:val="24"/>
        </w:rPr>
        <w:t xml:space="preserve">The aim of this thesis is to examine the Student Union of Széchenyi István University from a human resource management perspective with a focus on training and development.</w:t>
      </w:r>
      <w:r>
        <w:rPr>
          <w:color w:val="000000"/>
          <w:sz w:val="24"/>
          <w:szCs w:val="24"/>
        </w:rPr>
        <w:br/>
        <w:t xml:space="preserve">In my research, I defined two research questions:</w:t>
      </w:r>
      <w:r>
        <w:rPr>
          <w:color w:val="000000"/>
          <w:sz w:val="24"/>
          <w:szCs w:val="24"/>
        </w:rPr>
        <w:br/>
        <w:t xml:space="preserve">RQ1: What soft skill competencies are necessary for student representatives to perform effective advocacy activities?</w:t>
      </w:r>
      <w:r>
        <w:rPr>
          <w:color w:val="000000"/>
          <w:sz w:val="24"/>
          <w:szCs w:val="24"/>
        </w:rPr>
        <w:br/>
        <w:t xml:space="preserve">RQ2: How do they currently evaluate these competencies?</w:t>
      </w:r>
      <w:r>
        <w:rPr>
          <w:color w:val="000000"/>
          <w:sz w:val="24"/>
          <w:szCs w:val="24"/>
        </w:rPr>
        <w:br/>
        <w:t xml:space="preserve">The research methodology was based on two main pillars: benchmarking and questionnaire-based data collection and analysis. During the benchmarking process, I searched for academic articles that focus on the measurement of soft skill competences of university students. Based on Chan and Luk's international model, I designed my own questionnaire to assess the communication, leadership and social competencies of student representatives. Nearly half of the student representatives participated in the study, evaluating their competencies on a 1-6 Likert scale.</w:t>
      </w:r>
      <w:r>
        <w:rPr>
          <w:color w:val="000000"/>
          <w:sz w:val="24"/>
          <w:szCs w:val="24"/>
        </w:rPr>
        <w:br/>
        <w:t xml:space="preserve">The results indicate that the representatives possess strong soft skills, with one critical point in each of the three competency groups that needs targeted development. The research also confirmed that the implementation of a 180-degree evaluation system may be necessary to eliminate bias due to self-evaluation. This thesis contributes to the refinement of a customized assessment tool that supports the targeted development of representatives' skills, fostering organizational growth and enhancing future employability.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52244">
    <w:multiLevelType w:val="hybridMultilevel"/>
    <w:lvl w:ilvl="0" w:tplc="57130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52244">
    <w:abstractNumId w:val="240522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1439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