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veronika.fulop01@gmail.com</w:t>
            </w:r>
            <w:r w:rsidRPr="001067CD">
              <w:rPr>
                <w:i/>
              </w:rPr>
              <w:br/>
            </w:r>
            <w:r w:rsidR="00A96AEC">
              <w:t>Osztatlan Testnevelő és Gyógytestnevelő-egészségfejlesztő Tanári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Gyömbér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Berki Tamás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Selmeci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Edzők és testnevelő tanárok inkluzivitással kapcsolatos hatékonysága és attitűdjei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inkluzivitás; homonegativitás; sportkörnyezet; 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sportkörnyezet gyakran a hátrányos megkülönböztetés színtere lehet, melynek következtében sok LMB személy nem éli meg biztonságosnak azt (DeFoor és mtsai, 2018). A tanárok és az edzők attitűdjei és világnézete befolyásolja tanulóik, sportolóik személyiségét (Ulug és mtsai, 2011; Clarke, 2018), így ezek megismerése elengedhetetlen a probléma feltárásban.</w:t>
      </w:r>
      <w:r>
        <w:rPr>
          <w:color w:val="000000"/>
          <w:sz w:val="24"/>
          <w:szCs w:val="24"/>
        </w:rPr>
        <w:br/>
        <w:t xml:space="preserve">Célkitűzések és hipotézisek. Célunk az edzők és testnevelők attitűdjeinek vizsgálata homoszexuális tanítványaikhoz/sportolóikhoz. Feltételezésünk szerint az inkluzivitás hatékonysága és a homonegativitás összefüggésbe hozhatók, illetve a testnevelők és az edzők között is különbség mutatkozik a mért változók szempontjából. Továbbá szeretnénk feltárni, mely tényezők vannak hatással az inkluzivitás hatékonyságára.</w:t>
      </w:r>
      <w:r>
        <w:rPr>
          <w:color w:val="000000"/>
          <w:sz w:val="24"/>
          <w:szCs w:val="24"/>
        </w:rPr>
        <w:br/>
        <w:t xml:space="preserve">Minta és módszer. Testnevelőként és/vagy edzőként dolgozó személyeket mértünk fel (N=227; Mage=34,8; SD=13,5). A keresztmetszeti kutatást kvantitatív módon, kényelmi mintavétellel, online kérdőíves módszerrel végeztük, mely a szociodemográfiai kérdéseken túl több kérdőívből álló tesztbattériát tartalmazott (Hatékonysági skála meleg, leszbikus és biszexuális sportolók edzéséhez; Modern Homonegativitás Skála)</w:t>
      </w:r>
      <w:r>
        <w:rPr>
          <w:color w:val="000000"/>
          <w:sz w:val="24"/>
          <w:szCs w:val="24"/>
        </w:rPr>
        <w:br/>
        <w:t xml:space="preserve">Eredmények. A mért változók szempontjából nem találtunk szignifikáns különbséget a foglalkozás szerint elkülönített csoportoknál. A férfiak szignifikánsan homonegatívabbnak bizonyultak, mint a nők (t(209)=2,044, p=,042). Szignifikáns, negatív irányú gyenge kapcsolatot találtunk a hatékonyság és a homonegativitás (r=-0,265, p&lt;,001), valamint szignifikáns, negatív irányú, közepes erősségű kapcsolatot a homonegativitás és a szexuális irányultságok észlelt elfogadása (r=-0,362, p&lt;,001) között. Szignifikáns, pozitív irányú közepesen erős kapcsolat jelent meg a hatékonyság és a szexuális irányultságok észlelt elfogadása között (r=0,448, p&lt;0,001). Továbbá, regressziós modellt állítottunk fel (F(2,52)=27,964, p&lt;,001), melyben a független változók (szexuális irányultságokkal szembeni észlelt elfogadás, nem) a függő változó (hatékonyság) 51,8%-át magyarázzák (r2=0,518).</w:t>
      </w:r>
      <w:r>
        <w:rPr>
          <w:color w:val="000000"/>
          <w:sz w:val="24"/>
          <w:szCs w:val="24"/>
        </w:rPr>
        <w:br/>
        <w:t xml:space="preserve">Összefoglalás. Eredményeink alapján elmondható, hogy az edzők és testnevelők hasonlóan viszonyulnak a szexuális irányultságokhoz. Bár a férfiak homonegatívabbak, a szexuális kisebbségek kezelésében ugyanannyira vélik magukat hatékonynak, mint a nők. A hatékonyságra az észlelt elfogadás volt legnagyobb hatással, ami felhívja a figyelmet a testnevelő tanárok és edzők érzékenyítésének és pszichoedukációjának fontosságára.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08391">
    <w:multiLevelType w:val="hybridMultilevel"/>
    <w:lvl w:ilvl="0" w:tplc="43850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08391">
    <w:abstractNumId w:val="90308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403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