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RAFFAY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raffaysasa@gmail.com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Putz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flow-élmény és a maladaptív nappali álmodozás kapcsolatának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maladaptív nappali álmodozás; flow; fantáziálásra való hajlam; kreativitás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fogalom ritka szubjektív állapotra utal, előbbi alatt az önmaga öröméért végzett tevékenység, utóbbi alatt az a nappali álmodozás értendő, amely időtartam és/vagy gyakoriság tekintetében kiterjedt, függőséget okoz; helyettesíti az emberi interakciókat és/vagy zavarja a tanulmányi, interperszonális vagy szakmai működést, és/vagy érzelmi distresszt okoz (Somer és mtsai, 2016a). Mind a flow, mind a kóros nappali ábrándozás vizsgálata során feltűnik, hogy bizonyos tulajdonságok, személyiségvonások elősegítik, míg mások hátráltatják a jelenségek megélését, illetve kialakulását. Mindkettőhöz szükség van a képzelőerő, vagyis nem jelenlévő dolgok mentális reprezentációjának képességére.</w:t>
      </w:r>
      <w:r>
        <w:rPr>
          <w:color w:val="000000"/>
          <w:sz w:val="24"/>
          <w:szCs w:val="24"/>
        </w:rPr>
        <w:br/>
        <w:t xml:space="preserve">Jelen kutatás olyan személyeket hasonlít össze, akikről úgy hisszük, jó képzelőerejük van, olyanokkal, akikről ez az általános előfeltételezés nem mondható el. A vizsgálat résztvevői olyan személyek voltak, akik egyetemi tanulmányaikat valamelyik magyarországi egyetemen folytatják vagy folytatták művészeti vagy közgazdaságtudományi képzésen. A kutatásban használt kérdőíveket (Flow Állapot Kérdőív, Maladaptív Nappali Álmodozás Skála) összesen 94 személy töltötte ki, köztük 36 közgazdász és 51 művész.</w:t>
      </w:r>
      <w:r>
        <w:rPr>
          <w:color w:val="000000"/>
          <w:sz w:val="24"/>
          <w:szCs w:val="24"/>
        </w:rPr>
        <w:br/>
        <w:t xml:space="preserve">Az eredmények értelmében a művészek gyakrabban élik meg a flow-élményt, mint a közgazdászok, de a maladaptív nappali álmodozásra való hajlamuk csak a minta összes többi tagjához viszonyítva nagyobb. Azok a kitöltők, akik gyakrabban élnek át flow-élményt, kevésbé hajlamosak túlzott ábrándozásra. Úgy vélem, ennek oka a koncentrációkészség, amely a flow-élmény megélésének egyik alapkitétele. A kutatás ugyan feltételezte, de nem mérte a fantáziálásra való hajlam és a kreativitás különbségeit a művész és a közgazdász populációban, ezek felmérése további kutatások témája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01027">
    <w:multiLevelType w:val="hybridMultilevel"/>
    <w:lvl w:ilvl="0" w:tplc="33468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01027">
    <w:abstractNumId w:val="66001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454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