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REISZ ÁKOS MÁRTON</w:t>
            </w:r>
          </w:p>
          <w:p w:rsidR="00C275A3" w:rsidRDefault="00CA6B74" w:rsidP="00C275A3">
            <w:pPr>
              <w:pStyle w:val="Hallgatokepzes"/>
            </w:pPr>
            <w:r w:rsidRPr="001067CD">
              <w:rPr>
                <w:i/>
              </w:rPr>
              <w:t>akos.reisz@gmail.com</w:t>
            </w:r>
            <w:r w:rsidRPr="001067CD">
              <w:rPr>
                <w:i/>
              </w:rPr>
              <w:br/>
            </w:r>
            <w:r w:rsidR="00A96AEC">
              <w:t>Pszichológia </w:t>
            </w:r>
            <w:r w:rsidR="00A96AEC">
              <w:br/>
            </w:r>
            <w:r w:rsidR="00E77B23">
              <w:t>MA, 1.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Révész György Béla</w:t>
            </w:r>
          </w:p>
          <w:p w:rsidR="00DB4822" w:rsidRDefault="00DB4822" w:rsidP="00BA6BAF">
            <w:pPr>
              <w:pStyle w:val="Konzulensektitulus"/>
            </w:pPr>
            <w:r w:rsidRPr="00DB4822">
              <w:t>címzetes egyetemi tanár,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Jelentés és esztétikai ítélet a vizuális művészetekben a mentalizáció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mentalizáció; esztétikai élmény; jelentés; művészet; asszociációk</w:t>
      </w:r>
      <w:r>
        <w:t xml:space="preserve"/>
      </w:r>
    </w:p>
    <w:p>
      <w:pPr>
        <w:widowControl w:val="on"/>
        <w:pBdr/>
        <w:spacing w:before="240" w:after="240" w:line="240" w:lineRule="auto"/>
        <w:ind w:left="0" w:right="0"/>
        <w:jc w:val="left"/>
      </w:pPr>
      <w:r>
        <w:rPr>
          <w:color w:val="000000"/>
          <w:sz w:val="24"/>
          <w:szCs w:val="24"/>
        </w:rPr>
        <w:t xml:space="preserve">Kutatási célkitűzésünk annak vizsgálata volt, hogy az egyének mentalizációs képessége, hogyan hat egy vizuális alkotás befogadása során fellépő jelentésadási folyamatra, illetve az ennek hatására kialakuló esztétikai élményre. Ugyanis több, az esztétikai élmény kialakulását leíró modell (főképp a közelmúltban leírtak) egyre nagyobb hangsúlyt fektettek az ún. top-down folyamatok szerepére, a perceptuális elemek mellett, melyben a jelentésadás is már egy kitüntetett pozíciót kapott. Mivel a vizuális alkotások, lévén, hogy emberi művek, intencionális tartalmakkal rendelkeznek, ezért feltételezhető, hogy az egyének mentalizációs képessége szerepet kap akkor, amikor egy műnek jelentést tulajdonítanak. Feltételeztük, hogy ugyanazon folyamatok kapnak itt is szerepet, melyek interperszonális helyzetekben embertársunk pszichés működésének interpretációjakor aktiválódnak. Ennek vizsgálatához az egyetem Művészeti Karán (N = 24) és pszichológia szakán (N = 21) tanuló hallgatókat kértünk arra, hogy hat bemutatott vizuális alkotásra (három reprezentációs és három absztrakt) írják le az első 10 szót, ami a képről az eszükbe jut, majd adjanak Likert-skálás választ az egyes képekhez tartozó esztétikai élményt mérő hat kérdésre. A vizsgálat végén a résztvevők kitöltötték még a Mentalizáció Multidimenzionális Kérdőívét. Eredményeinkben azt találtuk, hogy a mentalizáció negatívan korrelál az egyes képekre adott válaszok originalitásával (frekvencia alapján), pozitívan az intencionális tartalommal rendelkező szavak számával és kialakuló esztétikai élménnyel, illetve, hogy az originalitás nincs hatással ugyanezen élményekre. Feltételezhető, hogy akik jobban mentalizálnak, azok a jelentéseliminálás miatt kevésbé „eredetiek”, illetve implicit folyamatokon keresztül egy alkotással jobban azonosulnak. Maga a jelentésadás pedig önmagában nem elég erős ahhoz, hogy az esztétikai élményen nyomot hagyjon.</w:t>
      </w:r>
    </w:p>
    <w:p>
      <w:pPr>
        <w:widowControl w:val="on"/>
        <w:pBdr/>
        <w:spacing w:before="240" w:after="240" w:line="240" w:lineRule="auto"/>
        <w:ind w:left="0" w:right="0"/>
        <w:jc w:val="left"/>
      </w:pPr>
      <w:r>
        <w:rPr>
          <w:color w:val="000000"/>
          <w:sz w:val="24"/>
          <w:szCs w:val="24"/>
        </w:rPr>
        <w:t xml:space="preserve">A pályamunka eredményei teljes mértékben a szerző eredményeinek tekinthetők, ugyanis jelen kutatást önállóan, azaz nem kutatócsoportban való részvétellel végezte.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25578">
    <w:multiLevelType w:val="hybridMultilevel"/>
    <w:lvl w:ilvl="0" w:tplc="85382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25578">
    <w:abstractNumId w:val="903255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61596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