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ERDŐS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erdosdavid@gmail.com</w:t>
            </w:r>
            <w:r w:rsidRPr="001067CD">
              <w:rPr>
                <w:i/>
              </w:rPr>
              <w:br/>
            </w:r>
            <w:r w:rsidR="00A96AEC">
              <w:t>Épületgépészeti és eljárástechnikai gépészmérnöki mesterképzési szak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Fürtön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Nemzetközi épületminősítő rendszerek módszertanának alkalmazása a hazai épületenergetikai tanúsításban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energiatanúsítás; dinamikus szimuláció; környezetminősítési rendszerek; LEED; dynamic simulation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épületenergetikai tanúsítás 2023. november 1. óta megváltozott, az új számítást a 9/2023 ÉKM rendelet írja le. A tanúsítás a korábbi, 7/2006 TNM rendelet éves számítása helyett havi számításon alapszik, azonban a rendelet magában foglal dinamikus szimulációs számításokkal szemben támasztott követelményeket is. Ezen utóbbi alkalmazható módszer a 2018-as EPBD irányelv hozadéka, ráadásul a 2024-es EPBD irányelv módosítása szerint később várhatóan már az órai módszer alkalmazása lesz szükséges, ami praktikusan dinamikus szimuláció használatát jelenti. Dolgozatomban a már létező nemzetközi dinamikus szimulációs gyakorlat hazai környezetre való adaptálhatóságát vizsgálom. Ezen gyakorlat elterjedéséhez jelentősen hozzájárultak az épületminősítési rendszerek, mint például a LEED minősítési rendszer, melynek egyik eleme a minősítendő épület dinamikus szimulációs modelljének megalkotása. A LEED módszertana szerint a vizsgált épületet egy referencia épülethez kell hasonlítani épületenergetikai szempontok alapján csakúgy, mint a hazai tanúsítási folyamat esetében. Kézenfekvő tehát a nemzetközi minősítési rendszerekhez már kifejlesztett szoftverekben rejlő potenciál kihasználása összehasonlítva a két számítási módszert és az azok alapjául szolgáló követelményrendszereket. A minősítési rendszerek elsődlegesen nem lakóépületekre vonatkoznak, így egy irodaépület példáján mutatom be az ASHRAE 90.1 szabvány szerinti LEED minősítés számítási módszerének adaptációját.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147783">
    <w:multiLevelType w:val="hybridMultilevel"/>
    <w:lvl w:ilvl="0" w:tplc="126464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147783">
    <w:abstractNumId w:val="321477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33582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