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PUDMER VENDEL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pudmer.vendel@gmail.com</w:t>
            </w:r>
            <w:r w:rsidRPr="001067CD">
              <w:rPr>
                <w:i/>
              </w:rPr>
              <w:br/>
            </w:r>
            <w:r w:rsidR="00A96AEC">
              <w:t>testnevelés-történelem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Szász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JGYPK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B. Németh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aranygyökér és az orbáncfű tartalmú étrend-kiegészítők hatása az anaerob teljesítményre és a kognitív aktivitásra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gyógynövény-kivonat; anaerob teljesítmény; kognitív képességek; Vienna teszt; Wingate teszt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étrend-kiegészítők egyre nagyobb népszerűségének köszönhetően megnőtt az azokkal</w:t>
      </w:r>
      <w:r>
        <w:rPr>
          <w:color w:val="000000"/>
          <w:sz w:val="24"/>
          <w:szCs w:val="24"/>
        </w:rPr>
        <w:br/>
        <w:t xml:space="preserve">foglalkozó kutatások száma is. Ezek célja feltárni ezen termékek az emberi szervezetre</w:t>
      </w:r>
      <w:r>
        <w:rPr>
          <w:color w:val="000000"/>
          <w:sz w:val="24"/>
          <w:szCs w:val="24"/>
        </w:rPr>
        <w:br/>
        <w:t xml:space="preserve">gyakorolt hatásait különböző szituációkban (pl.: munka, fizikai aktivitás, verseny, nyugalmi</w:t>
      </w:r>
      <w:r>
        <w:rPr>
          <w:color w:val="000000"/>
          <w:sz w:val="24"/>
          <w:szCs w:val="24"/>
        </w:rPr>
        <w:br/>
        <w:t xml:space="preserve">állapot; lásd pl. Davies, Carson és Jakeman, 2018). Kutatások vizsgálják (lásd pl. Kreider és</w:t>
      </w:r>
      <w:r>
        <w:rPr>
          <w:color w:val="000000"/>
          <w:sz w:val="24"/>
          <w:szCs w:val="24"/>
        </w:rPr>
        <w:br/>
        <w:t xml:space="preserve">mtsai, 2017) a különböző mozgásformáknak terhelés közbeni következményeit, a</w:t>
      </w:r>
      <w:r>
        <w:rPr>
          <w:color w:val="000000"/>
          <w:sz w:val="24"/>
          <w:szCs w:val="24"/>
        </w:rPr>
        <w:br/>
        <w:t xml:space="preserve">teljesítményfokozás és a kognitív funkciók javításának lehetőségeit. A tanulmány egy az</w:t>
      </w:r>
      <w:r>
        <w:rPr>
          <w:color w:val="000000"/>
          <w:sz w:val="24"/>
          <w:szCs w:val="24"/>
        </w:rPr>
        <w:br/>
        <w:t xml:space="preserve">aranygyökér és az orbáncfű kombinált adagolásának fizikai és kognitív aktivitásmódosító</w:t>
      </w:r>
      <w:r>
        <w:rPr>
          <w:color w:val="000000"/>
          <w:sz w:val="24"/>
          <w:szCs w:val="24"/>
        </w:rPr>
        <w:br/>
        <w:t xml:space="preserve">hatását vizsgáló kutatás tapasztalatait mutatja be. A 14 fős kettős-vak kontrollcsoportos</w:t>
      </w:r>
      <w:r>
        <w:rPr>
          <w:color w:val="000000"/>
          <w:sz w:val="24"/>
          <w:szCs w:val="24"/>
        </w:rPr>
        <w:br/>
        <w:t xml:space="preserve">vizsgálat az anaerob teljesítményt mérő Wingate teszttel és a kognitív funkciókat mérő (azon</w:t>
      </w:r>
      <w:r>
        <w:rPr>
          <w:color w:val="000000"/>
          <w:sz w:val="24"/>
          <w:szCs w:val="24"/>
        </w:rPr>
        <w:br/>
        <w:t xml:space="preserve">belül a reakcióidő, koncentrációs teljesítmény és figyelem, valamint kognitív rugalmasság)</w:t>
      </w:r>
      <w:r>
        <w:rPr>
          <w:color w:val="000000"/>
          <w:sz w:val="24"/>
          <w:szCs w:val="24"/>
        </w:rPr>
        <w:br/>
        <w:t xml:space="preserve">Vienna tesztekkel zajlott. Saját szerkesztésű kérdőívekkel adatokat gyűjtöttünk a vizsgálati</w:t>
      </w:r>
      <w:r>
        <w:rPr>
          <w:color w:val="000000"/>
          <w:sz w:val="24"/>
          <w:szCs w:val="24"/>
        </w:rPr>
        <w:br/>
        <w:t xml:space="preserve">alanyok állapotáról és az észlelt változásokról. A kutatás két, a Vienna teszttel mért</w:t>
      </w:r>
      <w:r>
        <w:rPr>
          <w:color w:val="000000"/>
          <w:sz w:val="24"/>
          <w:szCs w:val="24"/>
        </w:rPr>
        <w:br/>
        <w:t xml:space="preserve">motorossebesség és a Wingate teszttel vizsgált relatív csúcsteljesítmény kivételével nem</w:t>
      </w:r>
      <w:r>
        <w:rPr>
          <w:color w:val="000000"/>
          <w:sz w:val="24"/>
          <w:szCs w:val="24"/>
        </w:rPr>
        <w:br/>
        <w:t xml:space="preserve">mutatott ki különbséget a kísérleti és kontroll csoport között. A csoportokon belüli vizsgálat</w:t>
      </w:r>
      <w:r>
        <w:rPr>
          <w:color w:val="000000"/>
          <w:sz w:val="24"/>
          <w:szCs w:val="24"/>
        </w:rPr>
        <w:br/>
        <w:t xml:space="preserve">három paraméter esetében hozott valós változást a mérési adatok alapján. A kísérleti csoportban</w:t>
      </w:r>
      <w:r>
        <w:rPr>
          <w:color w:val="000000"/>
          <w:sz w:val="24"/>
          <w:szCs w:val="24"/>
        </w:rPr>
        <w:br/>
        <w:t xml:space="preserve">a reakciósebesség, a koncentrációs teljesítmény hibaszázaléka és az anaerob fáradtság,</w:t>
      </w:r>
      <w:r>
        <w:rPr>
          <w:color w:val="000000"/>
          <w:sz w:val="24"/>
          <w:szCs w:val="24"/>
        </w:rPr>
        <w:br/>
        <w:t xml:space="preserve">miközben a kontroll csoportnál a motorossebességnél volt szignifikáns változás az elő- és az</w:t>
      </w:r>
      <w:r>
        <w:rPr>
          <w:color w:val="000000"/>
          <w:sz w:val="24"/>
          <w:szCs w:val="24"/>
        </w:rPr>
        <w:br/>
        <w:t xml:space="preserve">utómérés között. A résztvevők között voltak, akik nem tapasztaltak változást az edzések során,</w:t>
      </w:r>
      <w:r>
        <w:rPr>
          <w:color w:val="000000"/>
          <w:sz w:val="24"/>
          <w:szCs w:val="24"/>
        </w:rPr>
        <w:br/>
        <w:t xml:space="preserve">a szellemi tevékenységekben, a napi teendők végzésében és általában sem. De voltak olyanok,</w:t>
      </w:r>
      <w:r>
        <w:rPr>
          <w:color w:val="000000"/>
          <w:sz w:val="24"/>
          <w:szCs w:val="24"/>
        </w:rPr>
        <w:br/>
        <w:t xml:space="preserve">akik a fizikai erőnlét és a koncentrációs készség javulásáról számoltak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eredmények a két csoport között csak néhány területen mutattak lényeges különbséget.</w:t>
      </w:r>
      <w:r>
        <w:rPr>
          <w:color w:val="000000"/>
          <w:sz w:val="24"/>
          <w:szCs w:val="24"/>
        </w:rPr>
        <w:br/>
        <w:t xml:space="preserve">Megállapítható, hogy nem sikerült kimutatni az aranygyökér és az orbáncfű hatékonyságát a</w:t>
      </w:r>
      <w:r>
        <w:rPr>
          <w:color w:val="000000"/>
          <w:sz w:val="24"/>
          <w:szCs w:val="24"/>
        </w:rPr>
        <w:br/>
        <w:t xml:space="preserve">vizsgált célterületeken, de nem zárható ki annak lehetősége sem, hogy ezek okozták. A vizsgálat</w:t>
      </w:r>
      <w:r>
        <w:rPr>
          <w:color w:val="000000"/>
          <w:sz w:val="24"/>
          <w:szCs w:val="24"/>
        </w:rPr>
        <w:br/>
        <w:t xml:space="preserve">során több olyan tényező is fennállt, amelyek ilyen irányba módosíthatták a mért adatokat.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318315">
    <w:multiLevelType w:val="hybridMultilevel"/>
    <w:lvl w:ilvl="0" w:tplc="209788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318315">
    <w:abstractNumId w:val="793183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52304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