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zoltannagy0125@gmail.com</w:t>
            </w:r>
            <w:r w:rsidRPr="001067CD">
              <w:rPr>
                <w:i/>
              </w:rPr>
              <w:br/>
            </w:r>
            <w:r w:rsidR="00A96AEC">
              <w:t>Testnevelő tanár (alapszakos diplomával)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Molnár Andor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Polcsik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testképzavar kérdőív hazai adaptálása és tesztelése úszó és vízilabdázók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Adonisz-komplexus, testképzavar, úszók, vízilabdázók, párkapcsolati státusz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tesképzavar kérdőív hazai adaptálása és tesztelése</w:t>
      </w:r>
      <w:r>
        <w:rPr>
          <w:color w:val="000000"/>
          <w:sz w:val="24"/>
          <w:szCs w:val="24"/>
        </w:rPr>
        <w:br/>
        <w:t xml:space="preserve">úszók és vízilabdázók körében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férfiak körében is egyre frekventáltabb egy vélt szépség- és testideál utáni vágyakozás.</w:t>
      </w:r>
      <w:r>
        <w:rPr>
          <w:color w:val="000000"/>
          <w:sz w:val="24"/>
          <w:szCs w:val="24"/>
        </w:rPr>
        <w:br/>
        <w:t xml:space="preserve">Ennek a túlzott mértékű hajszolása az Adonisz-komplexus (AC).</w:t>
      </w:r>
      <w:r>
        <w:rPr>
          <w:color w:val="000000"/>
          <w:sz w:val="24"/>
          <w:szCs w:val="24"/>
        </w:rPr>
        <w:br/>
        <w:br/>
        <w:t xml:space="preserve">Célkitűzés</w:t>
      </w:r>
      <w:r>
        <w:rPr>
          <w:color w:val="000000"/>
          <w:sz w:val="24"/>
          <w:szCs w:val="24"/>
        </w:rPr>
        <w:br/>
        <w:t xml:space="preserve">A kutatás fő célja az Adonisz-komplexus kérdőív (ACQ) magyarra fordítása, reliabilitásának</w:t>
      </w:r>
      <w:r>
        <w:rPr>
          <w:color w:val="000000"/>
          <w:sz w:val="24"/>
          <w:szCs w:val="24"/>
        </w:rPr>
        <w:br/>
        <w:t xml:space="preserve">ellenőrzése volt. Emellett úszók és vízilabdázók körében vizsgáltam az AC előfordulásának</w:t>
      </w:r>
      <w:r>
        <w:rPr>
          <w:color w:val="000000"/>
          <w:sz w:val="24"/>
          <w:szCs w:val="24"/>
        </w:rPr>
        <w:br/>
        <w:t xml:space="preserve">gyakoriságát, valamint olyan tényezőket, amelyek befolyásolhatják az AC megjelenését.</w:t>
      </w:r>
      <w:r>
        <w:rPr>
          <w:color w:val="000000"/>
          <w:sz w:val="24"/>
          <w:szCs w:val="24"/>
        </w:rPr>
        <w:br/>
        <w:br/>
        <w:t xml:space="preserve">Anyagok és módszerek</w:t>
      </w:r>
      <w:r>
        <w:rPr>
          <w:color w:val="000000"/>
          <w:sz w:val="24"/>
          <w:szCs w:val="24"/>
        </w:rPr>
        <w:br/>
        <w:t xml:space="preserve">Az anonim vizsgálatban 145 fő férfi válaszadó vett részt. A papír alapú teszt-reteszt vizsgálat</w:t>
      </w:r>
      <w:r>
        <w:rPr>
          <w:color w:val="000000"/>
          <w:sz w:val="24"/>
          <w:szCs w:val="24"/>
        </w:rPr>
        <w:br/>
        <w:t xml:space="preserve">során a kérdőívet 59 fő egyetemi hallgató (30 sportszakos és 29 egyéb szakos) töltötte ki, 2</w:t>
      </w:r>
      <w:r>
        <w:rPr>
          <w:color w:val="000000"/>
          <w:sz w:val="24"/>
          <w:szCs w:val="24"/>
        </w:rPr>
        <w:br/>
        <w:t xml:space="preserve">alkalommal, 3 hét különbséggel. Az online kérdőívet összesen 86 fő igazolt sportoló</w:t>
      </w:r>
      <w:r>
        <w:rPr>
          <w:color w:val="000000"/>
          <w:sz w:val="24"/>
          <w:szCs w:val="24"/>
        </w:rPr>
        <w:br/>
        <w:t xml:space="preserve">(átlagéletkor: 21,90±0,63 év), ebből 36 fő vízilabdázó és 50 fő úszó töltötte ki.</w:t>
      </w:r>
      <w:r>
        <w:rPr>
          <w:color w:val="000000"/>
          <w:sz w:val="24"/>
          <w:szCs w:val="24"/>
        </w:rPr>
        <w:br/>
        <w:br/>
        <w:t xml:space="preserve">Eredmények</w:t>
      </w:r>
      <w:r>
        <w:rPr>
          <w:color w:val="000000"/>
          <w:sz w:val="24"/>
          <w:szCs w:val="24"/>
        </w:rPr>
        <w:br/>
        <w:t xml:space="preserve">A tesztújrafelvételi reliabilitás vizsgálata és a Cronbach-alfa értékek alapján a magyar</w:t>
      </w:r>
      <w:r>
        <w:rPr>
          <w:color w:val="000000"/>
          <w:sz w:val="24"/>
          <w:szCs w:val="24"/>
        </w:rPr>
        <w:br/>
        <w:t xml:space="preserve">változat megbízható.</w:t>
      </w:r>
      <w:r>
        <w:rPr>
          <w:color w:val="000000"/>
          <w:sz w:val="24"/>
          <w:szCs w:val="24"/>
        </w:rPr>
        <w:br/>
        <w:t xml:space="preserve">Az eredmények arra utalnak, hogy a vízisportolók körében szerencsére csekély mértékben</w:t>
      </w:r>
      <w:r>
        <w:rPr>
          <w:color w:val="000000"/>
          <w:sz w:val="24"/>
          <w:szCs w:val="24"/>
        </w:rPr>
        <w:br/>
        <w:t xml:space="preserve">fordul elő az AC, valamint a vizsgált sportágak között nem detektálható differencia. Nem</w:t>
      </w:r>
      <w:r>
        <w:rPr>
          <w:color w:val="000000"/>
          <w:sz w:val="24"/>
          <w:szCs w:val="24"/>
        </w:rPr>
        <w:br/>
        <w:t xml:space="preserve">mutatkozik összefüggés a sportolók életkora és az AC között. Emellett nem mutatott</w:t>
      </w:r>
      <w:r>
        <w:rPr>
          <w:color w:val="000000"/>
          <w:sz w:val="24"/>
          <w:szCs w:val="24"/>
        </w:rPr>
        <w:br/>
        <w:t xml:space="preserve">különbséget az úszók és vízilabdázók között az AC súlyossága. A párkapcsolati státuszt</w:t>
      </w:r>
      <w:r>
        <w:rPr>
          <w:color w:val="000000"/>
          <w:sz w:val="24"/>
          <w:szCs w:val="24"/>
        </w:rPr>
        <w:br/>
        <w:t xml:space="preserve">tekintve hajlamosabbak az AC-re azok a vízisportolók, akik gyakran váltanak partnert, illetve</w:t>
      </w:r>
      <w:r>
        <w:rPr>
          <w:color w:val="000000"/>
          <w:sz w:val="24"/>
          <w:szCs w:val="24"/>
        </w:rPr>
        <w:br/>
        <w:t xml:space="preserve">bonyolult párkapcsolatban.</w:t>
      </w:r>
      <w:r>
        <w:rPr>
          <w:color w:val="000000"/>
          <w:sz w:val="24"/>
          <w:szCs w:val="24"/>
        </w:rPr>
        <w:br/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Az ACQ magyar változata gyakorlati felhasználásra, azaz az AC szűrésére alkalmasnak</w:t>
      </w:r>
      <w:r>
        <w:rPr>
          <w:color w:val="000000"/>
          <w:sz w:val="24"/>
          <w:szCs w:val="24"/>
        </w:rPr>
        <w:br/>
        <w:t xml:space="preserve">tűnik.</w:t>
      </w:r>
      <w:r>
        <w:rPr>
          <w:color w:val="000000"/>
          <w:sz w:val="24"/>
          <w:szCs w:val="24"/>
        </w:rPr>
        <w:br/>
        <w:t xml:space="preserve">Az úszók és vízilabdázók jelentéktelen mértékben érintettek az AC-ben.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19226">
    <w:multiLevelType w:val="hybridMultilevel"/>
    <w:lvl w:ilvl="0" w:tplc="93853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19226">
    <w:abstractNumId w:val="122192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9872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