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SZAKONYI LUCA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luca.szakonyi@gmail.com</w:t>
            </w:r>
            <w:r w:rsidRPr="001067CD">
              <w:rPr>
                <w:i/>
              </w:rPr>
              <w:br/>
            </w:r>
            <w:r w:rsidR="00A96AEC">
              <w:t>Építészmérnöki mesterképzési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TIBOLD SÁRA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stibold24@gmail.com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 mesterképzési szak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 szelleme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anyag; történet; modul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hely szelleme, genius loci. Sokszor halljuk, használjuk ezt a kifejezést, de elgondolkodtunk-e már vajon azon, hogy mit is értünk ezalatt? Mitől lesz egy helynek szelleme? Mitől lesz egy tér megszemélyesíthető? Mitől lesz önálló entitás?</w:t>
      </w:r>
      <w:r>
        <w:rPr>
          <w:color w:val="000000"/>
          <w:sz w:val="24"/>
          <w:szCs w:val="24"/>
        </w:rPr>
        <w:br/>
        <w:t xml:space="preserve">Jan Gehl, dán építész és várostervező „Life between buildings” című könyvében három csoportba sorolja a szabadtéri, köztéri tevékenységeket. Vannak szükséges, választható és szociális tevékenységek. A szükséges tevékenységek a mindennapi életünk elkerülhetetlen tevékenységei. Például iskolába, munkába járni, elmenni boltba, a postára. Ezek a tevékenységek szinte minden körülmény között zajlanak. A választható tevékenységet akkor végzünk, ha azt megtehetjük. Van rá időnk, kedvünk, jók az adottságok. Ilyen például az ücsörgés, napozás, sétálás. Itt már nagyban befolyásolja a környezet, hogy ezek a tevékenységek hol és milyen mértékben fognak megjelenni. A szociális tevékenységek mások jelenlététől függ. Ide tartozik a köszönés, beszélgetés, de egyéb passzívabb jellegű tevékenységek is, mint például egymás hallása, látása, érzékelése. Ez a tevékenység csak akkor jöhet létre, ha a másik két típusú tevékenység már jelen van.</w:t>
      </w:r>
      <w:r>
        <w:rPr>
          <w:color w:val="000000"/>
          <w:sz w:val="24"/>
          <w:szCs w:val="24"/>
        </w:rPr>
        <w:br/>
        <w:t xml:space="preserve">Kijelölt hívószavak mentén vizsgáljuk Magyarország jól és kevésbé jól működő köztereit. Megfigyeljük, hogy a fent említett tevékenységek létrejöttéhez milyen eszközökre, szituációkra van szükség.</w:t>
      </w:r>
      <w:r>
        <w:rPr>
          <w:color w:val="000000"/>
          <w:sz w:val="24"/>
          <w:szCs w:val="24"/>
        </w:rPr>
        <w:br/>
        <w:t xml:space="preserve">Anyag. Milyen típusú anyagokkal találkozunk, milyen hatással vannak a környezetre, használókra? Történet. Személyes vonatkozású történetek, események lenyomatainak keresése. Modul. A vizsgált terek között kapcsolatot teremtő, Magyarországra jellemző formák, tárgyak, helyzetek vagy jelenségek kutatása.</w:t>
      </w:r>
      <w:r>
        <w:rPr>
          <w:color w:val="000000"/>
          <w:sz w:val="24"/>
          <w:szCs w:val="24"/>
        </w:rPr>
        <w:br/>
        <w:t xml:space="preserve">Az összegyűjtött elemeket letisztítjuk, rendszerezzük és ezeket felhasználva teremtünk újat, ezáltal szorosan kapcsolódva helyszíneinkhez.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21798">
    <w:multiLevelType w:val="hybridMultilevel"/>
    <w:lvl w:ilvl="0" w:tplc="51551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21798">
    <w:abstractNumId w:val="191217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396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