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KLAUDIA</w:t>
            </w:r>
          </w:p>
          <w:p w:rsidR="00C275A3" w:rsidRDefault="00CA6B74" w:rsidP="00C275A3">
            <w:pPr>
              <w:pStyle w:val="Hallgatokepzes"/>
            </w:pPr>
            <w:r w:rsidRPr="001067CD">
              <w:rPr>
                <w:i/>
              </w:rPr>
              <w:t>nagy.klaudia@yahoo.de</w:t>
            </w:r>
            <w:r w:rsidRPr="001067CD">
              <w:rPr>
                <w:i/>
              </w:rPr>
              <w:br/>
            </w:r>
            <w:r w:rsidR="00A96AEC">
              <w:t> Építész mesterképzési szak</w:t>
            </w:r>
            <w:r w:rsidR="00A96AEC">
              <w:br/>
            </w:r>
            <w:r w:rsidR="00E77B23">
              <w:t>MSc, 5.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Domokos Gábor</w:t>
            </w:r>
          </w:p>
          <w:p w:rsidR="00DB4822" w:rsidRDefault="00DB4822" w:rsidP="00BA6BAF">
            <w:pPr>
              <w:pStyle w:val="Konzulensektitulus"/>
            </w:pPr>
            <w:r w:rsidRPr="00DB4822">
              <w:t>egyetemi 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 Wall Mosaics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geometria, mozaik, becslés, fal</w:t>
      </w:r>
      <w:r>
        <w:t xml:space="preserve"/>
      </w:r>
    </w:p>
    <w:p>
      <w:pPr>
        <w:widowControl w:val="on"/>
        <w:pBdr/>
        <w:spacing w:before="240" w:after="240" w:line="240" w:lineRule="auto"/>
        <w:ind w:left="0" w:right="0"/>
        <w:jc w:val="left"/>
      </w:pPr>
      <w:r>
        <w:rPr>
          <w:color w:val="000000"/>
          <w:sz w:val="24"/>
          <w:szCs w:val="24"/>
        </w:rPr>
        <w:t xml:space="preserve">Masonry structures are among the oldest human constructions, serving as archetypes of assembled objects. The pattern formed by the joints of masonry blocks is called a wall mosaic.</w:t>
      </w:r>
      <w:r>
        <w:rPr>
          <w:color w:val="000000"/>
          <w:sz w:val="24"/>
          <w:szCs w:val="24"/>
        </w:rPr>
        <w:br/>
        <w:t xml:space="preserve">My goal is to deduce the mechanical properties of a wall from the geometric characteristics of the wall mosaic. To do this, I use the mean field theory of convex mosaics [1], which is based on two fundamental variables: the average degrees of nodes and cells ( </w:t>
      </w:r>
      <w:r>
        <w:rPr>
          <w:color w:val="000000"/>
          <w:position w:val="-3"/>
          <w:sz w:val="24"/>
          <w:szCs w:val="24"/>
        </w:rPr>
        <w:drawing>
          <wp:inline distT="0" distB="0" distL="0" distR="0">
            <wp:extent cx="115200" cy="100800"/>
            <wp:docPr id="39030216" name="name167d402256ea2f" descr="imgtmp_105044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044_hu_1.gif"/>
                    <pic:cNvPicPr/>
                  </pic:nvPicPr>
                  <pic:blipFill>
                    <a:blip r:embed="rId167d402256e9f2"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3"/>
          <w:sz w:val="24"/>
          <w:szCs w:val="24"/>
        </w:rPr>
        <w:drawing>
          <wp:inline distT="0" distB="0" distL="0" distR="0">
            <wp:extent cx="115200" cy="100800"/>
            <wp:docPr id="18670017" name="name167d402256eb8c" descr="imgtmp_105044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044_hu_2.gif"/>
                    <pic:cNvPicPr/>
                  </pic:nvPicPr>
                  <pic:blipFill>
                    <a:blip r:embed="rId167d402256eb51"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 and their ratio (</w:t>
      </w:r>
      <w:r>
        <w:rPr>
          <w:color w:val="000000"/>
          <w:position w:val="-3"/>
          <w:sz w:val="24"/>
          <w:szCs w:val="24"/>
        </w:rPr>
        <w:drawing>
          <wp:inline distT="0" distB="0" distL="0" distR="0">
            <wp:extent cx="403200" cy="266400"/>
            <wp:docPr id="94456739" name="name167d402256ec64" descr="imgtmp_105044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044_hu_3.gif"/>
                    <pic:cNvPicPr/>
                  </pic:nvPicPr>
                  <pic:blipFill>
                    <a:blip r:embed="rId167d402256ec29" cstate="print"/>
                    <a:stretch>
                      <a:fillRect/>
                    </a:stretch>
                  </pic:blipFill>
                  <pic:spPr>
                    <a:xfrm>
                      <a:off x="0" y="0"/>
                      <a:ext cx="403200" cy="266400"/>
                    </a:xfrm>
                    <a:prstGeom prst="rect">
                      <a:avLst/>
                    </a:prstGeom>
                    <a:ln w="0">
                      <a:noFill/>
                    </a:ln>
                  </pic:spPr>
                </pic:pic>
              </a:graphicData>
            </a:graphic>
          </wp:inline>
        </w:drawing>
      </w:r>
      <w:r>
        <w:rPr>
          <w:color w:val="000000"/>
          <w:sz w:val="24"/>
          <w:szCs w:val="24"/>
        </w:rPr>
        <w:t xml:space="preserve"> ), known as cell density.</w:t>
      </w:r>
      <w:r>
        <w:rPr>
          <w:color w:val="000000"/>
          <w:sz w:val="24"/>
          <w:szCs w:val="24"/>
        </w:rPr>
        <w:br/>
        <w:t xml:space="preserve">One benefit of this theory is that it reveals new connections based on the position of walls on the symbolic plane (</w:t>
      </w:r>
      <w:r>
        <w:rPr>
          <w:color w:val="000000"/>
          <w:position w:val="-3"/>
          <w:sz w:val="24"/>
          <w:szCs w:val="24"/>
        </w:rPr>
        <w:drawing>
          <wp:inline distT="0" distB="0" distL="0" distR="0">
            <wp:extent cx="115200" cy="100800"/>
            <wp:docPr id="19124682" name="name167d402256ed48" descr="imgtmp_105044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044_hu_4.gif"/>
                    <pic:cNvPicPr/>
                  </pic:nvPicPr>
                  <pic:blipFill>
                    <a:blip r:embed="rId167d402256ed0d"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3"/>
          <w:sz w:val="24"/>
          <w:szCs w:val="24"/>
        </w:rPr>
        <w:drawing>
          <wp:inline distT="0" distB="0" distL="0" distR="0">
            <wp:extent cx="115200" cy="100800"/>
            <wp:docPr id="17561732" name="name167d402256ee1a" descr="imgtmp_105044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044_hu_5.gif"/>
                    <pic:cNvPicPr/>
                  </pic:nvPicPr>
                  <pic:blipFill>
                    <a:blip r:embed="rId167d402256eddf"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In previous research [2], I showed that cell density can be regarded as a generalization of bonding, as stable walls have high cell density (ρ≈2), similar to natural crack patterns [3]. Another advantage of the theory is that it describes the geometric evolution of walls [3], potentially modelling the masonry process. Constructing this model could explain both the high cell density in walls and their link to crack patterns.</w:t>
      </w:r>
      <w:r>
        <w:rPr>
          <w:color w:val="000000"/>
          <w:sz w:val="24"/>
          <w:szCs w:val="24"/>
        </w:rPr>
        <w:br/>
        <w:t xml:space="preserve">Applying this evolutionary model presents two challenges: first, finding the differential equation describing the masonry process, which is outside the scope of this paper; and second, adapting the theory to finite mosaics, as it originally applies to infinite ones. My objective is to address the latter challenge by estimating the parameters of an ideal, infinite mosaic based on finite datasets. I re-formulate the equations from [1] into a symmetric system, which serves as the set of fundamental equation for planar convex mosaics.</w:t>
      </w:r>
      <w:r>
        <w:rPr>
          <w:color w:val="000000"/>
          <w:sz w:val="24"/>
          <w:szCs w:val="24"/>
        </w:rPr>
        <w:br/>
        <w:t xml:space="preserve">These equations help to manage uncertainties in the input data and provide five estimates for the parameters of the ideal mosaic. I introduce the concept of combinatorial uncertainty, defined by the variance of these five estimates. If this uncertainty is low, the ideal mosaic can be accurately estimated, allowing the evolutionary theory to be applied; otherwise, the input data must be re-evaluated.</w:t>
      </w:r>
    </w:p>
    <w:p>
      <w:pPr>
        <w:widowControl w:val="on"/>
        <w:pBdr/>
        <w:spacing w:before="240" w:after="240" w:line="240" w:lineRule="auto"/>
        <w:ind w:left="0" w:right="0"/>
        <w:jc w:val="left"/>
      </w:pPr>
      <w:r>
        <w:rPr>
          <w:color w:val="000000"/>
          <w:sz w:val="24"/>
          <w:szCs w:val="24"/>
        </w:rPr>
        <w:br/>
        <w:t xml:space="preserve">[1] Domokos, G. &amp; Lángi, Z. (2019) On Some Average Properties of Convex Mosaics, Experimental Mathematics</w:t>
      </w:r>
      <w:r>
        <w:rPr>
          <w:color w:val="000000"/>
          <w:sz w:val="24"/>
          <w:szCs w:val="24"/>
        </w:rPr>
        <w:br/>
        <w:t xml:space="preserve">[2] Nagy Klaudia: Falak geometriája (TDK, BME ÉPK, 2020, supervisor: Domokos,G)</w:t>
      </w:r>
      <w:r>
        <w:rPr>
          <w:color w:val="000000"/>
          <w:sz w:val="24"/>
          <w:szCs w:val="24"/>
        </w:rPr>
        <w:br/>
        <w:t xml:space="preserve">[3] Bálint, P., Domokos, G. &amp; Regős, K. An Evolution Model for Polygonal Tessellations as Models for Crack Networks and Other Natural Patterns. J Stat Phys 190, 130 (2023).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04006">
    <w:multiLevelType w:val="hybridMultilevel"/>
    <w:lvl w:ilvl="0" w:tplc="90150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04006">
    <w:abstractNumId w:val="28304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962745" Type="http://schemas.openxmlformats.org/officeDocument/2006/relationships/numbering" Target="numbering.xml"/><Relationship Id="rId167d402256e9f2" Type="http://schemas.openxmlformats.org/officeDocument/2006/relationships/image" Target="media/imgrId167d402256e9f2.gif"/><Relationship Id="rId167d402256eb51" Type="http://schemas.openxmlformats.org/officeDocument/2006/relationships/image" Target="media/imgrId167d402256eb51.gif"/><Relationship Id="rId167d402256ec29" Type="http://schemas.openxmlformats.org/officeDocument/2006/relationships/image" Target="media/imgrId167d402256ec29.gif"/><Relationship Id="rId167d402256ed0d" Type="http://schemas.openxmlformats.org/officeDocument/2006/relationships/image" Target="media/imgrId167d402256ed0d.gif"/><Relationship Id="rId167d402256eddf" Type="http://schemas.openxmlformats.org/officeDocument/2006/relationships/image" Target="media/imgrId167d402256edd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