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SÁRDI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error13660@gmail.com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Strommer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Barlangjáratok Háromdimenziós Modelljeinek Procedurális Generálása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Barlang; Proccedurális generálás; Perlin zaj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videojátékok világában egy felbecsülhetetlen fontosságú eszköz a „procedurális generálás”, amely</w:t>
      </w:r>
      <w:r>
        <w:rPr>
          <w:color w:val="000000"/>
          <w:sz w:val="24"/>
          <w:szCs w:val="24"/>
        </w:rPr>
        <w:br/>
        <w:t xml:space="preserve">lehetővé teszi közel végtelen világok létrehozását anélkül, hogy azt a fejlesztőnek pontról-pontra</w:t>
      </w:r>
      <w:r>
        <w:rPr>
          <w:color w:val="000000"/>
          <w:sz w:val="24"/>
          <w:szCs w:val="24"/>
        </w:rPr>
        <w:br/>
        <w:t xml:space="preserve">modellezve saját kezűleg kellene elkészítenie. Felszíni topográfiai elemek procedurális generálására,</w:t>
      </w:r>
      <w:r>
        <w:rPr>
          <w:color w:val="000000"/>
          <w:sz w:val="24"/>
          <w:szCs w:val="24"/>
        </w:rPr>
        <w:br/>
        <w:t xml:space="preserve">azaz paraméterezett függvények sorával való létrehozására már temérdek algoritmus áll</w:t>
      </w:r>
      <w:r>
        <w:rPr>
          <w:color w:val="000000"/>
          <w:sz w:val="24"/>
          <w:szCs w:val="24"/>
        </w:rPr>
        <w:br/>
        <w:t xml:space="preserve">rendelkezésünkre. Barlangok készítésére szolgáló hasonló módszerek azonban nemigen léteznek,</w:t>
      </w:r>
      <w:r>
        <w:rPr>
          <w:color w:val="000000"/>
          <w:sz w:val="24"/>
          <w:szCs w:val="24"/>
        </w:rPr>
        <w:br/>
        <w:t xml:space="preserve">valamint a néhány létező megoldás funkcionalitása is mind korlátozott. A célom egy olyan,</w:t>
      </w:r>
      <w:r>
        <w:rPr>
          <w:color w:val="000000"/>
          <w:sz w:val="24"/>
          <w:szCs w:val="24"/>
        </w:rPr>
        <w:br/>
        <w:t xml:space="preserve">barlangfelületek generálására képes algoritmus létrehozása volt, amely lehetővé teszi a művészi</w:t>
      </w:r>
      <w:r>
        <w:rPr>
          <w:color w:val="000000"/>
          <w:sz w:val="24"/>
          <w:szCs w:val="24"/>
        </w:rPr>
        <w:br/>
        <w:t xml:space="preserve">elképzelés érvényesülését és a változatosságot, mindeközben minimalizálja a befektetendő emberi</w:t>
      </w:r>
      <w:r>
        <w:rPr>
          <w:color w:val="000000"/>
          <w:sz w:val="24"/>
          <w:szCs w:val="24"/>
        </w:rPr>
        <w:br/>
        <w:t xml:space="preserve">munka mennyiségét. A végeredmény tehát egy olyan eszköz, amely képes - paraméterekkel</w:t>
      </w:r>
      <w:r>
        <w:rPr>
          <w:color w:val="000000"/>
          <w:sz w:val="24"/>
          <w:szCs w:val="24"/>
        </w:rPr>
        <w:br/>
        <w:t xml:space="preserve">szabályozható, azonban véletlenszerű vonalvezetéssel és belső topográfiával rendelkező -</w:t>
      </w:r>
      <w:r>
        <w:rPr>
          <w:color w:val="000000"/>
          <w:sz w:val="24"/>
          <w:szCs w:val="24"/>
        </w:rPr>
        <w:br/>
        <w:t xml:space="preserve">barlangmodellek létrehozására, ezzel új lehetőségeket nyitva meg a videojátékfejlesztés világában.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0" cy="1994400"/>
            <wp:docPr id="34389033" name="name167d06dd26bebf" descr="imgtmp_105050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050_hu_1.png"/>
                    <pic:cNvPicPr/>
                  </pic:nvPicPr>
                  <pic:blipFill>
                    <a:blip r:embed="rId167d06dd26be7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9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96238">
    <w:multiLevelType w:val="hybridMultilevel"/>
    <w:lvl w:ilvl="0" w:tplc="43252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96238">
    <w:abstractNumId w:val="81696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357524" Type="http://schemas.openxmlformats.org/officeDocument/2006/relationships/numbering" Target="numbering.xml"/><Relationship Id="rId167d06dd26be7f" Type="http://schemas.openxmlformats.org/officeDocument/2006/relationships/image" Target="media/imgrId167d06dd26be7f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