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OLOSZ ADÉL</w:t>
            </w:r>
          </w:p>
          <w:p w:rsidR="00C275A3" w:rsidRDefault="00CA6B74" w:rsidP="00C275A3">
            <w:pPr>
              <w:pStyle w:val="Hallgatokepzes"/>
            </w:pPr>
            <w:r w:rsidRPr="001067CD">
              <w:rPr>
                <w:i/>
              </w:rPr>
              <w:t>adel.olosz@gmail.com</w:t>
            </w:r>
            <w:r w:rsidRPr="001067CD">
              <w:rPr>
                <w:i/>
              </w:rPr>
              <w:br/>
            </w:r>
            <w:r w:rsidR="00A96AEC">
              <w:t>Szerkezet-építőmérnök mesterszak</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Kövesdi Balázs</w:t>
            </w:r>
          </w:p>
          <w:p w:rsidR="00DB4822" w:rsidRDefault="00DB4822" w:rsidP="00BA6BAF">
            <w:pPr>
              <w:pStyle w:val="Konzulensektitulus"/>
            </w:pPr>
            <w:r w:rsidRPr="00DB4822">
              <w:t>egyetemi docens, BME ÉMK</w:t>
            </w:r>
          </w:p>
        </w:tc>
      </w:tr>
      <w:tr w:rsidR="00DB4822" w:rsidTr="00DB4822">
        <w:tc>
          <w:tcPr>
            <w:tcW w:w="9854" w:type="dxa"/>
          </w:tcPr>
          <w:p w:rsidR="00DB4822" w:rsidRPr="00DB4822" w:rsidRDefault="00DB4822" w:rsidP="00BA6BAF">
            <w:pPr>
              <w:pStyle w:val="Konzulenseknev"/>
            </w:pPr>
            <w:r w:rsidRPr="00DB4822">
              <w:t>Dr. Hegyi Péter</w:t>
            </w:r>
          </w:p>
          <w:p w:rsidR="00DB4822" w:rsidRDefault="00DB4822" w:rsidP="00BA6BAF">
            <w:pPr>
              <w:pStyle w:val="Konzulensektitulus"/>
            </w:pPr>
            <w:r w:rsidRPr="00DB4822">
              <w:t>adjunktus,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Gyalogoshidak dinamikus próbaterhének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numerikus modellezés; dinamikus próbaterhelés; gyalogoshíd</w:t>
      </w:r>
      <w:r>
        <w:t xml:space="preserve"/>
      </w:r>
    </w:p>
    <w:p>
      <w:pPr>
        <w:widowControl w:val="on"/>
        <w:pBdr/>
        <w:spacing w:before="240" w:after="240" w:line="240" w:lineRule="auto"/>
        <w:ind w:left="0" w:right="0"/>
        <w:jc w:val="left"/>
      </w:pPr>
      <w:r>
        <w:rPr>
          <w:color w:val="000000"/>
          <w:sz w:val="24"/>
          <w:szCs w:val="24"/>
        </w:rPr>
        <w:t xml:space="preserve">Napjainkban a technológiai fejlődéssel és társadalmi igényekkel összhangban egyre elterjedtebbek a karcsú, könnyű acélszerkezetek az építőipar minden területén, így a hídépítésben is. Az ilyen típusú szerkezetek tervezésének egyik kulcskérdése a dinamikai viselkedés elemzése, ezen belül kiemelt problémakör a gyalogosok által gerjesztett rezgések vizsgálata. Az előzőekkel összhangban a manapság épülő újszerű és gyakran formabontó gyalogoshidak építési folyamatának kihagyhatatlan eleme annak igazolása, hogy valós dinamikus hatás következtében a szerkezet a tervezés alapján elvárt viselkedést mutatja, azaz a dinamikus próbaterhelés végrehajtása.</w:t>
      </w:r>
    </w:p>
    <w:p>
      <w:pPr>
        <w:widowControl w:val="on"/>
        <w:pBdr/>
        <w:spacing w:before="240" w:after="240" w:line="240" w:lineRule="auto"/>
        <w:ind w:left="0" w:right="0"/>
        <w:jc w:val="left"/>
      </w:pPr>
      <w:r>
        <w:rPr>
          <w:color w:val="000000"/>
          <w:sz w:val="24"/>
          <w:szCs w:val="24"/>
        </w:rPr>
        <w:t xml:space="preserve">A dinamikus próbaterhelés megtervezésére (gyalogos futamok száma, sebessége, elrendezése) jelenleg nemzetközi viszonylatban sem áll rendelkezésre kidolgozott szabványos előírás, így egy kihívást jelentő, korántsem egyértelmű mérnöki feladat. TDK kutatásom során egy konkrét híd példájának részletes vizsgálatán keresztül igyekszem feltárni, hogy a dinamikus próbateher különböző paramétereinek változtatása milyen hatással van a szerkezet dinamikus válaszára, majd ebből javaslatot teszek, hogy a vizsgált híd esetén milyen próbaterhek alkalmazása mellett lehetne elérni a különböző szabványokban és ajánlásokban (Sétra, British Standards, JRC) javasolt ekvivalens teher mellett kialakuló dinamikus szerkezeti választ.</w:t>
      </w:r>
    </w:p>
    <w:p>
      <w:pPr>
        <w:widowControl w:val="on"/>
        <w:pBdr/>
        <w:spacing w:before="240" w:after="240" w:line="240" w:lineRule="auto"/>
        <w:ind w:left="0" w:right="0"/>
        <w:jc w:val="left"/>
      </w:pPr>
      <w:r>
        <w:rPr>
          <w:color w:val="000000"/>
          <w:sz w:val="24"/>
          <w:szCs w:val="24"/>
        </w:rPr>
        <w:t xml:space="preserve">Ehhez dolgozatom első részében áttekintettem a gyalogosok különböző típusú mozgásformáiból származó függőleges és vízszintes dinamikus terhek elvi modelljeit, valamint a lehetséges interakciók kezelésének módját. Ezek mellett tanulmányoztam, hogy hazai és nemzetközi szinten milyen szabványok és tervezési útmutatók érhetők el az ekvivalens gyalogosteher meghatározására tervezési szinten. A szakirodalom feldolgozása után felépítettem egy részletes numerikus modellt ANSYS végeselemes programban az általam választott hídszerkezetre (Osztószigeti gyalogoshíd), majd a BME Hidak és Szerkezetek Tanszékének dinamikus próbaterhelési adatait felhasználva validáltam az elkészült modellt. Ezt követően megvizsgáltam, hogy a különböző szabványos dinamikus próbaterhek alkalmazása mellett a hídszerkezeti modell mennyiben adja vissza a tényleges mértékadó leterheléséből származó gyorsulásértékeket; valamint javaslatot tettem, hogy milyen, a gyakorlatban is megvalósítható teherelrendezéssel/gyalogos futamokkal lehet előállítani a mértékadó dinamikus hatást, törekedve általános érvényű következtetések levonására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27161">
    <w:multiLevelType w:val="hybridMultilevel"/>
    <w:lvl w:ilvl="0" w:tplc="79278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27161">
    <w:abstractNumId w:val="77927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509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