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EVELYN ASIAMA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evelyn.asiama@gmail.com</w:t>
            </w:r>
            <w:r w:rsidRPr="001067CD">
              <w:rPr>
                <w:i/>
              </w:rPr>
              <w:br/>
            </w:r>
            <w:r w:rsidR="00A96AEC">
              <w:t>Expert in Mental Health in Relations and Community Development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Catholic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Bernadett Svraka Dr.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Adjunct Lecturer,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Prevalence of Eating Behavior and Stress Coping as Health-Related Behavioral Factors in the Context of Socioeconomic Status: A Focus on Hungarian and Ghanaian Higher Education Students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12009">
    <w:multiLevelType w:val="hybridMultilevel"/>
    <w:lvl w:ilvl="0" w:tplc="93608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12009">
    <w:abstractNumId w:val="838120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78233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