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TIKÁSZNÉ BERKI JÚLIA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berkijuliaeloadoi@gmail.com</w:t>
            </w:r>
            <w:r w:rsidRPr="001067CD">
              <w:rPr>
                <w:i/>
              </w:rPr>
              <w:br/>
            </w:r>
            <w:r w:rsidR="00A96AEC">
              <w:t>Hittanár-nevelőtanár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Hittudományi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Szabóné Dr. László Lilla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KRE HTK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Siba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KRE GESZK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Kokas-módszer alkalmazása a hittanoktatásban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Kokasmódszer; valláspedagógia; spiritualitás; pedagógia; hittanoktatás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Kokas Klára (1929-2010) zenepedagógus módszerének alkalmazhatóságát vizsgáltam a hittanoktatásban. Dolgozatom tézise, hogy a Kokas-módszer hittanoktatásbeli alkalmazása kapcsolódik a gyermekek spiritualitását előtérbe állító nemzetközi trendekbe, s ezáltal egy olyan foglalkozás valósulhat meg, amelyben a Szenttel való találkozás, a személyesség, a szabad befogadás és az önkifejezés meghatározó.</w:t>
      </w:r>
      <w:r>
        <w:rPr>
          <w:color w:val="000000"/>
          <w:sz w:val="24"/>
          <w:szCs w:val="24"/>
        </w:rPr>
        <w:br/>
        <w:t xml:space="preserve">Kutatásom során először feltártam a Kokas-módszer forrásait (Kodály Zoltán munkássága), annak alternatív pedagógiai alapvetését és gyakorlati megvalósulását. Másodsorban a pedagógiai, valláspedagógiai és a pszichológiai reflexióban a módszer szükségességére mutatok rá a 19-20. század fordulóján bekövetkezett pedagógiai szemléletváltásra, a 21. századi nemzetközi valláspedagógiai célkitűzésekre és a magyarországi református oktatásügy jelenlegi helyzetére tekintettel.</w:t>
      </w:r>
      <w:r>
        <w:rPr>
          <w:color w:val="000000"/>
          <w:sz w:val="24"/>
          <w:szCs w:val="24"/>
        </w:rPr>
        <w:br/>
        <w:t xml:space="preserve">Az így megfogalmazott – Kokas-hittan – foglalkozásterv egy olyan iskolai hittanóra/gyülekezeti gyermekistentisztelet foglalkozásterve, amely a gyermekek spiritualitása, hitének lelki kísérése felé fordul. A Kokas-hittan nem tanít Istenről, hanem a Vele való bensőséges találkozás terét teremti meg. Itt a gyermek nemcsak befogadó, hanem aktív cselekvő, alkotó is egyben, Isten szavára reagálva alkotja meg saját válaszát, művészi kifejező formában, mely az Isten és az ő kapcsolatának aktuális állapotának testi-lelki tanúságtétele. Így elsősorban a gyermek spirituális-lelki életéhez, Isten-kapcsolatának fejlődéséhez kisérést és teret kap. Másodsorban a gyermek nem kognitív ismereteket kell elsajátítson frontális formában, amely a hagyományos református hittanórák jellemzője, hanem olyan belső kapcsolódásnak, átélésnek lesz részese, amely személyes életéig egzisztenciálisan hat.</w:t>
      </w:r>
      <w:r>
        <w:rPr>
          <w:color w:val="000000"/>
          <w:sz w:val="24"/>
          <w:szCs w:val="24"/>
        </w:rPr>
        <w:br/>
        <w:t xml:space="preserve">Dolgozatom ezzel kíván egy nemzetközileg is elismert, de sajátosan magyar módszert alkalmazni a hittanoktatásban, hogy a gyermekek lelki kíséréséhez egy hazai változat is elérhető legyen a hittanoktatók, gyülekezeti szolgálatot végző pedagógusok, lelkészek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455913">
    <w:multiLevelType w:val="hybridMultilevel"/>
    <w:lvl w:ilvl="0" w:tplc="152144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455913">
    <w:abstractNumId w:val="494559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88136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