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MORVAI RÁCZ RICHÁRD</w:t>
            </w:r>
          </w:p>
          <w:p w:rsidR="00C275A3" w:rsidRDefault="00CA6B74" w:rsidP="00C275A3">
            <w:pPr>
              <w:pStyle w:val="Hallgatokepzes"/>
            </w:pPr>
            <w:r w:rsidRPr="001067CD">
              <w:rPr>
                <w:i/>
              </w:rPr>
              <w:t>richardbt1011@gmail.com</w:t>
            </w:r>
            <w:r w:rsidRPr="001067CD">
              <w:rPr>
                <w:i/>
              </w:rPr>
              <w:br/>
            </w:r>
            <w:r w:rsidR="00A96AEC">
              <w:t>Történelem</w:t>
            </w:r>
            <w:r w:rsidR="00A96AEC">
              <w:br/>
            </w:r>
            <w:r w:rsidR="00E77B23">
              <w:t>BA, 8. félév</w:t>
            </w:r>
          </w:p>
          <w:p w:rsidR="00C265CE" w:rsidRPr="009E5FF1" w:rsidRDefault="00E77B23" w:rsidP="00BA6BAF">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Pfeiffer Attila</w:t>
            </w:r>
          </w:p>
          <w:p w:rsidR="00DB4822" w:rsidRDefault="00DB4822" w:rsidP="00BA6BAF">
            <w:pPr>
              <w:pStyle w:val="Konzulensektitulus"/>
            </w:pPr>
            <w:r w:rsidRPr="00DB4822">
              <w:t>egyetemi docens, RS 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SZERB KÉRDÉS TISZA KÁLMÁN (1875–1890) KORMÁNYZATI RENDSZERÉBEN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Dualizmus, nemzetiségi kérdés, nemzetközi kapcsolatok, szerb kérdés, Tisza Kálmán (1875-1890).</w:t>
      </w:r>
      <w:r>
        <w:t xml:space="preserve"/>
      </w:r>
    </w:p>
    <w:p>
      <w:pPr>
        <w:widowControl w:val="on"/>
        <w:pBdr/>
        <w:spacing w:before="240" w:after="240" w:line="240" w:lineRule="auto"/>
        <w:ind w:left="0" w:right="0"/>
        <w:jc w:val="left"/>
      </w:pPr>
      <w:r>
        <w:rPr>
          <w:color w:val="000000"/>
          <w:sz w:val="24"/>
          <w:szCs w:val="24"/>
        </w:rPr>
        <w:t xml:space="preserve">Tisza Kálmán sokáig a leghosszabb ideig folyamatosan hivatalban lévő miniszterelnök címét tudhatta magának, ma azonban ezt a titulust már csak az Osztrák-Magyar Monarchia történetében tölti be, melynek idején számos más fontos politikai és miniszteri szerepet töltött be. Ebben az időben hatalmas változások mentek végbe a monarchia bel- és külpolitikai menetében. Ezen dolgozat célja megvizsgálni a szerb kérdés jelenlétét és alakulását a politikai változások rengetegében. Az 1867-os kiegyezést követően az Osztrák- Magyar Monarchia területén élő (dél)szláv népek politikai szerveződése új lendületet vett. Az újonnan kialakult dualista rendszernek azonban ezen kérdés megvitatásához még erősödnie kellett, hiszen számos belpolitikai kérdés még megválaszolatlan, vitatható maradt. Így a nemzetiségi kérdés folyamatos feszültséget okozott az amúgy is gazdasági és más szociális problémákkal küzdő állam életében. Elengedhetetlen emellett még a nemzet, nemzetiség és nép koncepciójának tárgyalása is, hiszen ezen fogalmak értelmezése nélkül -a különböző nemzetek politikai és történelem - filozófiai szempontjából- értelmét veszti mindenféle nemzeti koncepció tárgyalása. Ugyanígy a közös ügyek közé tartozó külpolitikai kérdés is egyre nagyobb teret nyert a viharos változások miatt. A Balkán- félszigeten ugyanis ekkoron pattanásig feszült a helyzet a nagy keleti válság (1875-1878) és a szerb - oszmán, valamint az orosz - oszmán háborúk kirobbanásával. Mindezen eseményeket tetőzte a berlini kongresszus, illetve Bosznia- Hercegovina okkupációja (1878). A szerbek követelései egyre erőteljesebbekké váltak, mindezek mellett a dualista államnak az imperialista rendszerben is külpolitikai irányváltásra volt szüksége a politikai tömbök kialakulásának idejében. A történelmi források összegyűjtése, illetve elemzése és a felhasznált irodalom analízisét követően az említett téma két nézőpontból való vizsgálatát tűztük ki alapcélként. Az általunk felvetett hipotézis, miszerint a szerb kérdés bel- és külpolitikai megítélése egyenesen arányos, a munka végén bizonyítást és magyarázatot nyer. Tisza Kálmán rendszere  a mai napig nem kapta meg a megfelelő figyelmet. A szerb kérdéssel a szerb történetírás foglalkozott , ám nem ilyen összetett analízisben, sem ebből a szemszögből. Dolgozatunk jelentőségét ebben van, hiszen a történelemtudomány jelenlegi eredményeit felhasználva, elemezve, egyfelől kritikusan, másfelől pedig építő jellegűen igyekeztünk a téma új megközelítésével kutatni a témát.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06376">
    <w:multiLevelType w:val="hybridMultilevel"/>
    <w:lvl w:ilvl="0" w:tplc="41959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06376">
    <w:abstractNumId w:val="69906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393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