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KÍRA FRITZ</w:t>
            </w:r>
          </w:p>
          <w:p w:rsidR="00C275A3" w:rsidRDefault="00CA6B74" w:rsidP="00C275A3">
            <w:pPr>
              <w:pStyle w:val="Hallgatokepzes"/>
            </w:pPr>
            <w:r w:rsidRPr="001067CD">
              <w:rPr>
                <w:i/>
              </w:rPr>
              <w:t>fritzkira05@gmail.com</w:t>
            </w:r>
            <w:r w:rsidRPr="001067CD">
              <w:rPr>
                <w:i/>
              </w:rPr>
              <w:br/>
            </w:r>
            <w:r w:rsidR="00A96AEC">
              <w:t>Commerce and marketing</w:t>
            </w:r>
            <w:r w:rsidR="00A96AEC">
              <w:br/>
            </w:r>
            <w:r w:rsidR="00E77B23">
              <w:t>BSc, 7.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Erika Lázár</w:t>
            </w:r>
          </w:p>
          <w:p w:rsidR="00DB4822" w:rsidRDefault="00DB4822" w:rsidP="00BA6BAF">
            <w:pPr>
              <w:pStyle w:val="Konzulensektitulus"/>
            </w:pPr>
            <w:r w:rsidRPr="00DB4822">
              <w:t>assistant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MOBILE BANKING APPLICATIONS ON THE FINANCIAL AWARENESS OF GENERATION X AND GENERATION 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mobile banking; financial awareness; Generation X; Generation Z; banking application</w:t>
      </w:r>
      <w:r>
        <w:t xml:space="preserve"/>
      </w:r>
    </w:p>
    <w:p>
      <w:pPr>
        <w:widowControl w:val="on"/>
        <w:pBdr/>
        <w:spacing w:before="240" w:after="240" w:line="240" w:lineRule="auto"/>
        <w:ind w:left="0" w:right="0"/>
        <w:jc w:val="left"/>
      </w:pPr>
      <w:r>
        <w:rPr>
          <w:color w:val="000000"/>
          <w:sz w:val="24"/>
          <w:szCs w:val="24"/>
        </w:rPr>
        <w:t xml:space="preserve">The topic of my thesis addresses a highly relevant and widely discussed issue from both individual and corporate perspectives. In my research, I examined the financial awareness and mobile banking preferences of Generations X and Z, while also assessing the role of mobile banking tools in financial education. My study seeks to explore the differences and similarities in the financial awareness of these generations, their mobile banking preferences, and how the use of banking mobile applications influences consumers’ financial awareness.</w:t>
      </w:r>
      <w:r>
        <w:rPr>
          <w:color w:val="000000"/>
          <w:sz w:val="24"/>
          <w:szCs w:val="24"/>
        </w:rPr>
        <w:br/>
        <w:t xml:space="preserve">For my primary research, I employed in-depth interviews, which allowed me to gain a deeper understanding of the participants' thoughts. I conducted a total of ten interviews with regular mobile banking users from both Generation X and Z, enabling me to draw consistent conclusions.</w:t>
      </w:r>
      <w:r>
        <w:rPr>
          <w:color w:val="000000"/>
          <w:sz w:val="24"/>
          <w:szCs w:val="24"/>
        </w:rPr>
        <w:br/>
        <w:t xml:space="preserve">The target groups of my research, Generation X and Generation Z, are both key players in the mobile banking market. Capturing the interests of both cohorts within the same field is challenging, as they encountered mobile technology at different stages of life and possess distinct financial experiences. A significant finding of my study is that the generational gap is a pivotal topic: the financial experiences of older generations and the technological expertise of younger ones can mutually enrich each other.</w:t>
      </w:r>
      <w:r>
        <w:rPr>
          <w:color w:val="000000"/>
          <w:sz w:val="24"/>
          <w:szCs w:val="24"/>
        </w:rPr>
        <w:br/>
        <w:t xml:space="preserve">Moreover, digital financial alternatives are becoming increasingly dominant in the Hungarian market. Mobile banking applications are evolving and gaining popularity, offering modern designs and expanded features to meet user needs. These apps provide functionalities such as expense tracking, built-in calculators, savings goals, financial reports, and simple investment products, all of which contribute to financial awareness, broaden perspectives, and streamline financial management.</w:t>
      </w:r>
      <w:r>
        <w:rPr>
          <w:color w:val="000000"/>
          <w:sz w:val="24"/>
          <w:szCs w:val="24"/>
        </w:rPr>
        <w:br/>
        <w:t xml:space="preserve">The banking sector plays an indispensable role in financial matters and, by embracing its educational responsibility, needs to exert a significant impact on mobile banking users to improve the financial situation of society as a whole.</w:t>
      </w:r>
      <w:r>
        <w:rPr>
          <w:color w:val="000000"/>
          <w:sz w:val="24"/>
          <w:szCs w:val="24"/>
        </w:rPr>
        <w:br/>
        <w:t xml:space="preserve">This raises further questions for me: How do mobile technologies affect the efficiency of the corporate sector? What challenges does the banking sector face, and what responsibilities does it assume in educating society about financial awareness?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83308">
    <w:multiLevelType w:val="hybridMultilevel"/>
    <w:lvl w:ilvl="0" w:tplc="88230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83308">
    <w:abstractNumId w:val="181833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5513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