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ALBERTI</w:t>
            </w:r>
          </w:p>
          <w:p w:rsidR="00C275A3" w:rsidRDefault="00CA6B74" w:rsidP="00C275A3">
            <w:pPr>
              <w:pStyle w:val="Hallgatokepzes"/>
            </w:pPr>
            <w:r w:rsidRPr="001067CD">
              <w:rPr>
                <w:i/>
              </w:rPr>
              <w:t>albertilaura2003@gmail.com</w:t>
            </w:r>
            <w:r w:rsidRPr="001067CD">
              <w:rPr>
                <w:i/>
              </w:rPr>
              <w:br/>
            </w:r>
            <w:r w:rsidR="00A96AEC">
              <w:t>Commerce and marketing</w:t>
            </w:r>
            <w:r w:rsidR="00A96AEC">
              <w:br/>
            </w:r>
            <w:r w:rsidR="00E77B23">
              <w:t>BSc, 5.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Németh</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PHENOMENON OF GREENWASHING AND THE ABILITY OF GENERATION Z CONSUMERS TO DETECT IT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greenwashing; green marketing; eye-tracking; gen Z; consumer behaviour</w:t>
      </w:r>
      <w:r>
        <w:t xml:space="preserve"/>
      </w:r>
    </w:p>
    <w:p>
      <w:pPr>
        <w:widowControl w:val="on"/>
        <w:pBdr/>
        <w:spacing w:before="240" w:after="240" w:line="240" w:lineRule="auto"/>
        <w:ind w:left="0" w:right="0"/>
        <w:jc w:val="left"/>
      </w:pPr>
      <w:r>
        <w:rPr>
          <w:color w:val="000000"/>
          <w:sz w:val="24"/>
          <w:szCs w:val="24"/>
        </w:rPr>
        <w:t xml:space="preserve">Just as every era in the past had its own challenges, our times are no different. In addition to the rapid development of digitalization and the rise of artificial intelligence, we cannot turn a blind eye to the environmental issues that increasingly affect our lives. However, recognizing that sustainability concerns go beyond environmental problems, my thesis examines a socio-economic phenomenon that arises from the growing emphasis on sustainability: greenwashing, whose presence hinders—or at least delays—the development of sustainable economic processes.</w:t>
      </w:r>
    </w:p>
    <w:p>
      <w:pPr>
        <w:widowControl w:val="on"/>
        <w:pBdr/>
        <w:spacing w:before="240" w:after="240" w:line="240" w:lineRule="auto"/>
        <w:ind w:left="0" w:right="0"/>
        <w:jc w:val="left"/>
      </w:pPr>
      <w:r>
        <w:rPr>
          <w:color w:val="000000"/>
          <w:sz w:val="24"/>
          <w:szCs w:val="24"/>
        </w:rPr>
        <w:br/>
        <w:t xml:space="preserve">In the literature review section of my thesis, I provide a comprehensive overview of the phenomenon: what greenwashing precisely means, what factors may be behind it, and how it manifests in practice. Furthermore, through primary experimental research that combines a questionnaire and primarily utilizes a stationary eye-tracking method, I aim to explore how Generation Z consumers perceive greenwashing. Specifically, I investigate the factors they consider when comparing a "green" product with a neutral one, and whether they are capable of detecting greenwashing. If so, what characteristics can describe those individuals who are able to identify it?</w:t>
      </w:r>
    </w:p>
    <w:p>
      <w:pPr>
        <w:widowControl w:val="on"/>
        <w:pBdr/>
        <w:spacing w:before="240" w:after="240" w:line="240" w:lineRule="auto"/>
        <w:ind w:left="0" w:right="0"/>
        <w:jc w:val="left"/>
      </w:pPr>
      <w:r>
        <w:rPr>
          <w:color w:val="000000"/>
          <w:sz w:val="24"/>
          <w:szCs w:val="24"/>
        </w:rPr>
        <w:br/>
        <w:t xml:space="preserve">Based on my findings, it can be stated that although members of Generation Z, often referred to as the "conscious" generation, typically do not recognize the phenomenon of greenwashing, and despite the cognitive awareness of sustainability concerns, these do not usually manifest in their behaviour. One of the main reasons for this is the lack of adequate education.</w:t>
      </w:r>
    </w:p>
    <w:p>
      <w:pPr>
        <w:widowControl w:val="on"/>
        <w:pBdr/>
        <w:spacing w:before="240" w:after="240" w:line="240" w:lineRule="auto"/>
        <w:ind w:left="0" w:right="0"/>
        <w:jc w:val="left"/>
      </w:pPr>
      <w:r>
        <w:rPr>
          <w:color w:val="000000"/>
          <w:sz w:val="24"/>
          <w:szCs w:val="24"/>
        </w:rPr>
        <w:br/>
        <w:t xml:space="preserve">However, for us to live in a sustainable—or at least a survivable—world, a comprehensive transformation of our economic mindset and processes is essential. In the fight against the greenwashing phenomenon, which impedes or delays this transformation, our most effective and crucial weapon is the education of consumers and the reform of their attitudes toward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84999">
    <w:multiLevelType w:val="hybridMultilevel"/>
    <w:lvl w:ilvl="0" w:tplc="29602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84999">
    <w:abstractNumId w:val="81284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397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