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HÁBEL</w:t>
            </w:r>
          </w:p>
          <w:p w:rsidR="00C275A3" w:rsidRDefault="00CA6B74" w:rsidP="00C275A3">
            <w:pPr>
              <w:pStyle w:val="Hallgatokepzes"/>
            </w:pPr>
            <w:r w:rsidRPr="001067CD">
              <w:rPr>
                <w:i/>
              </w:rPr>
              <w:t>habelnoya@gmail.com</w:t>
            </w:r>
            <w:r w:rsidRPr="001067CD">
              <w:rPr>
                <w:i/>
              </w:rPr>
              <w:br/>
            </w:r>
            <w:r w:rsidR="00A96AEC">
              <w:t>Finance and Accounting</w:t>
            </w:r>
            <w:r w:rsidR="00A96AEC">
              <w:br/>
            </w:r>
            <w:r w:rsidR="00E77B23">
              <w:t>BSc, 5.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Bernadett Mohácsi Fentősné</w:t>
            </w:r>
          </w:p>
          <w:p w:rsidR="00DB4822" w:rsidRDefault="00DB4822" w:rsidP="00BA6BAF">
            <w:pPr>
              <w:pStyle w:val="Konzulensektitulus"/>
            </w:pPr>
            <w:r w:rsidRPr="00DB4822">
              <w:t>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primary school children also be financially aware?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awareness; financial socialisation; financial education; children; family</w:t>
      </w:r>
      <w:r>
        <w:t xml:space="preserve"/>
      </w:r>
    </w:p>
    <w:p>
      <w:pPr>
        <w:widowControl w:val="on"/>
        <w:pBdr/>
        <w:spacing w:before="240" w:after="240" w:line="240" w:lineRule="auto"/>
        <w:ind w:left="0" w:right="0"/>
        <w:jc w:val="left"/>
      </w:pPr>
      <w:r>
        <w:rPr>
          <w:color w:val="000000"/>
          <w:sz w:val="24"/>
          <w:szCs w:val="24"/>
        </w:rPr>
        <w:t xml:space="preserve">Financial literacy and its development is becoming an increasingly important social issue. In contrast to the usual focus on adults and university students, my thesis focuses on the financial awareness of the primary school generation.</w:t>
      </w:r>
      <w:r>
        <w:rPr>
          <w:color w:val="000000"/>
          <w:sz w:val="24"/>
          <w:szCs w:val="24"/>
        </w:rPr>
        <w:br/>
        <w:t xml:space="preserve">The literature points out that socialisation settings shape individuals' financial awareness as an interacting system, but that the family background has the greatest influence on financial behaviour. Basic patterns are built into the child's character from an early age and continue to shape the individual's financial attitudes later in life.</w:t>
      </w:r>
      <w:r>
        <w:rPr>
          <w:color w:val="000000"/>
          <w:sz w:val="24"/>
          <w:szCs w:val="24"/>
        </w:rPr>
        <w:br/>
        <w:t xml:space="preserve">In my questionnaire research, I investigated the influence of family background on primary school children's attitudes towards finance. After assessing the parents' financial awareness, my research aimed to understand their financial parenting habits. In addition, I focused on children's personality and financial decision-making skills. The results confirm that parents are aware that the home environment is a determinant in the formation of attitudes. Individuals who strive for awareness in their own lives also try to pass on appropriate patterns to their children. The responses suggest that being financially aware from an early age is crucial. However, it is important to recognise that creating a financially aware generation is also difficult because in many cases the adult generation does not have sufficient knowledge on the subject.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85697">
    <w:multiLevelType w:val="hybridMultilevel"/>
    <w:lvl w:ilvl="0" w:tplc="64297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85697">
    <w:abstractNumId w:val="81585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833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