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RUPPERT</w:t>
            </w:r>
          </w:p>
          <w:p w:rsidR="00C275A3" w:rsidRDefault="00CA6B74" w:rsidP="00C275A3">
            <w:pPr>
              <w:pStyle w:val="Hallgatokepzes"/>
            </w:pPr>
            <w:r w:rsidRPr="001067CD">
              <w:rPr>
                <w:i/>
              </w:rPr>
              <w:t>gaboruppert@gmail.com</w:t>
            </w:r>
            <w:r w:rsidRPr="001067CD">
              <w:rPr>
                <w:i/>
              </w:rPr>
              <w:br/>
            </w:r>
            <w:r w:rsidR="00A96AEC">
              <w:t>Finance and Accounting</w:t>
            </w:r>
            <w:r w:rsidR="00A96AEC">
              <w:br/>
            </w:r>
            <w:r w:rsidR="00E77B23">
              <w:t>BSc, 7.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Alexandra Posza</w:t>
            </w:r>
          </w:p>
          <w:p w:rsidR="00DB4822" w:rsidRDefault="00DB4822" w:rsidP="00BA6BAF">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POCKET MONEY TO MILLIONS: SAVING HABITS OF YOUNG ADULTS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savings; young people; financial literacy</w:t>
      </w:r>
      <w:r>
        <w:t xml:space="preserve"/>
      </w:r>
    </w:p>
    <w:p>
      <w:pPr>
        <w:widowControl w:val="on"/>
        <w:pBdr/>
        <w:spacing w:before="240" w:after="240" w:line="240" w:lineRule="auto"/>
        <w:ind w:left="0" w:right="0"/>
        <w:jc w:val="left"/>
      </w:pPr>
      <w:r>
        <w:rPr>
          <w:color w:val="000000"/>
          <w:sz w:val="24"/>
          <w:szCs w:val="24"/>
        </w:rPr>
        <w:t xml:space="preserve">The topic of savings is particularly relevant today, as financial uncertainty increasingly draws attention to the importance of financial reserves. Examining the financial habits of young people provides an opportunity to better understand the factors influencing the formation of savings.</w:t>
      </w:r>
      <w:r>
        <w:rPr>
          <w:color w:val="000000"/>
          <w:sz w:val="24"/>
          <w:szCs w:val="24"/>
        </w:rPr>
        <w:br/>
        <w:t xml:space="preserve">This paper focuses on the saving habits of individuals aged 18 to 35. It seeks to identify the factors that influence young people's savings. Special attention is given to how demographic factors and financial awareness impact savings behaviour.</w:t>
      </w:r>
      <w:r>
        <w:rPr>
          <w:color w:val="000000"/>
          <w:sz w:val="24"/>
          <w:szCs w:val="24"/>
        </w:rPr>
        <w:br/>
        <w:t xml:space="preserve">In my research, I conducted both secondary and primary research. The former involved examining various savings and investment options, theories related to savings, and the savings habits of the Hungarian population through a literature review. The latter was implemented through an anonymous questionnaire, where I inquired about the demographic characteristics of the respondents as well as their saving habits and financial awareness. I analysed the data using various statistical methods, creating descriptive statistics, a correlation analysis, and a cluster analysis.</w:t>
      </w:r>
      <w:r>
        <w:rPr>
          <w:color w:val="000000"/>
          <w:sz w:val="24"/>
          <w:szCs w:val="24"/>
        </w:rPr>
        <w:br/>
        <w:t xml:space="preserve">Based on the results of the analysis, it can be concluded that demographic factors do not affect the presence of savings, but they do influence the amount saved. Most respondents keep their savings in cash and/or in a checking account, which suggests limited knowledge of available investment options. In the cluster analysis, I identified three clusters: the "students," the "financial pathfinders" and the "mindful movers." The "students" still live at home, do not work full-time, and because of this do not have significant savings. The "mindful movers" are graduates with high incomes and savings. The "financial pathfinders" cluster is characterized by low savings and dissatisfaction with their savings.</w:t>
      </w:r>
      <w:r>
        <w:rPr>
          <w:color w:val="000000"/>
          <w:sz w:val="24"/>
          <w:szCs w:val="24"/>
        </w:rPr>
        <w:br/>
        <w:t xml:space="preserve">Overall, it can be concluded that increasing financial literacy is important among young people. Low or non-existent savings indicate that people are not fully aware of how crucial it is to have reserves and to make conscious investments. The cluster analysis shows that the youngest members of this age group face two paths: they either choose a conscious and secure future, or a less thought-out and more uncertain 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66790">
    <w:multiLevelType w:val="hybridMultilevel"/>
    <w:lvl w:ilvl="0" w:tplc="18219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66790">
    <w:abstractNumId w:val="26166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7823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