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TANAI GABRIELLA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tanaigabo@gmail.com</w:t>
            </w:r>
            <w:r w:rsidRPr="001067CD">
              <w:rPr>
                <w:i/>
              </w:rPr>
              <w:br/>
            </w:r>
            <w:r w:rsidR="00A96AEC">
              <w:t>közlekedésmérnök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Földes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Technológiai elfogadási modell kidolgozása városi elektromosroller-megosztó szolgáltatásra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elektromobilitás; személyiségvonások; mikromobilitás; Big5; városi közlekedés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információs és elektromobilitási technológia fejlődésével számos nagy városban elérhető elektromosroller-megosztó szolgáltatás. A megosztott elektromos rollerek gördülékenyebbé teszik a városi közlekedést, főként a forgalmi torlódások kikerülése és a mozgékonyságuk válik előnyükre a rendszerek felhasználóinak. Mindezek mellett a sok szempontból praktikus és rugalmas közlekedési mód újszerűsége miatt kevésbé szabályozott, a szolgáltatás rendszeres igénybevétele pedig a csekély fizikai aktivitás okán nem támogatja az egészséges életmódot. A szolgáltatások társadalmi megítélése vegyes. Jelenleg a szolgáltatások használati aránya alacsony, a teljes modal share-en belül a rollerhasználat aránya csekély mértékű.</w:t>
      </w:r>
      <w:r>
        <w:rPr>
          <w:color w:val="000000"/>
          <w:sz w:val="24"/>
          <w:szCs w:val="24"/>
        </w:rPr>
        <w:br/>
        <w:t xml:space="preserve">A kutatásom célja feltárni a szolgáltatással szembeni felhasználói elvárásokat, félelmeket, kételyeket. A kutatás során a technológia elfogadási modell (Technology Acceptance Model) módszertanát alkalmaztam és bővítettem ki rollermegosztó szolgáltatás specifikus változókkal. A használat észlelt egyszerűségét, észlelt hasznosságát és a használati szándékot vizsgáltam biztonsággal, tudatos közlekedéssel, aktív életmóddal, társadalmi hatásokkal kapcsolatos és a személyiség típusokat leíró változók függvényében. Számos, a felhasználó személyre vonatkozó kontrollváltozó hatását is vizsgáltam a használati szándékra (pl. nem, utazási motiváció, helyismeret). A kutatás újszerűsége az ún. Big5 személyiségtípusok befolyásoló hatásának feltárása a használati szándékra vonatkozóan. A változók közötti kapcsolati erősség megállapítására kérdőíves kutatást végeztem egyetemi hallgatók körében.</w:t>
      </w:r>
      <w:r>
        <w:rPr>
          <w:color w:val="000000"/>
          <w:sz w:val="24"/>
          <w:szCs w:val="24"/>
        </w:rPr>
        <w:br/>
        <w:t xml:space="preserve">Eredményeim felhasználhatóak a szolgáltatásfejlesztések során, felhasználó-centrikus fejlesztési tervek kidolgozásához.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17042">
    <w:multiLevelType w:val="hybridMultilevel"/>
    <w:lvl w:ilvl="0" w:tplc="18393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17042">
    <w:abstractNumId w:val="656170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5198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