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KÁLÓZI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kalozianna71@gmail.com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Molnár-Major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átláthatóság intralogisztikai keretrendszerének felépítése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átláthatóság; digitalizáció; intralogisztika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negyedik ipari forradalommal az elmúlt évtizedek digitális technológiájának átfogó integrációja és ezek új szintre emelése valósult meg. Az Ipar 4.0 innovációinak térnyerésével egyre nélkülözhetetlenebbé vált a magasfokú digitalizációs szint elérése a vállalatok számára, hiszen a mai dinamikus üzleti környezetben ez nagyban hozzájárul versenyképességük fokozásához. Ebben a digitális átalakulásban a Big Data, az IoT (Internet of Things) és a rendszerek, folyamatok digitális ábrázolása (Digital Twin) fontos szerepkört töltenek be.</w:t>
      </w:r>
      <w:r>
        <w:rPr>
          <w:color w:val="000000"/>
          <w:sz w:val="24"/>
          <w:szCs w:val="24"/>
        </w:rPr>
        <w:br/>
        <w:t xml:space="preserve">   Kutatásom célja egy olyan keretrendszer felépítése, amely segítségével tetszőleges komplexitású intralogisztikai folyamat, vagy rendszer esetében meghatározható a digitális átláthatóság. A keretrendszer eredményességének igazolására egy egyszerű munkahely vizsgálati eredményeit használom fel: a munkahelyen tipikusan előforduló entitásokat halmazelméleti és gráfelméleti szempontból vizsgálom. Ezzel megfogalmazható, hogy az egyes entitások azonosítottsága vagy annak hiánya hogyan befolyásolja a munkahely átláthatóságát és ezen azonosítási anomáliák milyen következményekkel járnak. A kapott eredményeket egy konkrét összeszerelési folyamat megtervezésével és szimulációval történő mérésekkel kívánom igazolni, egy digitális munkahelyen.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66168">
    <w:multiLevelType w:val="hybridMultilevel"/>
    <w:lvl w:ilvl="0" w:tplc="11493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66168">
    <w:abstractNumId w:val="65466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008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