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ALEXANDRA</w:t>
            </w:r>
          </w:p>
          <w:p w:rsidR="00C275A3" w:rsidRDefault="00CA6B74" w:rsidP="00C275A3">
            <w:pPr>
              <w:pStyle w:val="Hallgatokepzes"/>
            </w:pPr>
            <w:r w:rsidRPr="001067CD">
              <w:rPr>
                <w:i/>
              </w:rPr>
              <w:t>molnar.szandi1008@gmail.com</w:t>
            </w:r>
            <w:r w:rsidRPr="001067CD">
              <w:rPr>
                <w:i/>
              </w:rPr>
              <w:br/>
            </w:r>
            <w:r w:rsidR="00A96AEC">
              <w:t>Vegyészmérnök MSc</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Turiák Lilla</w:t>
            </w:r>
          </w:p>
          <w:p w:rsidR="00DB4822" w:rsidRDefault="00DB4822" w:rsidP="00BA6BAF">
            <w:pPr>
              <w:pStyle w:val="Konzulensektitulus"/>
            </w:pPr>
            <w:r w:rsidRPr="00DB4822">
              <w:t>Tudományos főmunkatárs,  HUN-REN Természettudományi Kutatóközpont</w:t>
            </w:r>
          </w:p>
        </w:tc>
      </w:tr>
      <w:tr w:rsidR="00DB4822" w:rsidTr="00DB4822">
        <w:tc>
          <w:tcPr>
            <w:tcW w:w="9854" w:type="dxa"/>
          </w:tcPr>
          <w:p w:rsidR="00DB4822" w:rsidRPr="00DB4822" w:rsidRDefault="00DB4822" w:rsidP="00BA6BAF">
            <w:pPr>
              <w:pStyle w:val="Konzulenseknev"/>
            </w:pPr>
            <w:r w:rsidRPr="00DB4822">
              <w:t>Balbisi Mirjam</w:t>
            </w:r>
          </w:p>
          <w:p w:rsidR="00DB4822" w:rsidRDefault="00DB4822" w:rsidP="00BA6BAF">
            <w:pPr>
              <w:pStyle w:val="Konzulensektitulus"/>
            </w:pPr>
            <w:r w:rsidRPr="00DB4822">
              <w:t>Tudományos segédmunkatárs,  HUN-REN Természettudományi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Alternatív proteomikai mintaelőkészítési módszerek különböző biológiai minták vizsgálatához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fehérje; peptid; HPLC-MS/MS; módszerfejlesztés; paramágneses gyöngyök</w:t>
      </w:r>
      <w:r>
        <w:t xml:space="preserve"/>
      </w:r>
    </w:p>
    <w:p>
      <w:pPr>
        <w:widowControl w:val="on"/>
        <w:pBdr/>
        <w:spacing w:before="240" w:after="240" w:line="240" w:lineRule="auto"/>
        <w:ind w:left="0" w:right="0"/>
        <w:jc w:val="left"/>
      </w:pPr>
      <w:r>
        <w:rPr>
          <w:color w:val="000000"/>
          <w:sz w:val="24"/>
          <w:szCs w:val="24"/>
        </w:rPr>
        <w:t xml:space="preserve">A proteomika a biológiai rendszerek fehérjekészletének átfogó vizsgálatával foglalkozó tudomány, és célja a fehérjék szerkezetének, funkcióinak és biológiai rendszerek irányításában betöltött szerepének vizsgálata. Egy sikeres proteomikai vizsgálat kivitelezéséhez a teljes munkafolyamat optimálása szükséges. Ennek elengedhetetlen része többek között a megfelelő mintaelőkészítési módszerek alkalmazása, OTDK munkám során mintaelőkészítési módszerek tesztelésével foglalkoztam.</w:t>
      </w:r>
      <w:r>
        <w:rPr>
          <w:color w:val="000000"/>
          <w:sz w:val="24"/>
          <w:szCs w:val="24"/>
        </w:rPr>
        <w:br/>
        <w:t xml:space="preserve">A proteomikai mintaelőkészítések általános problémái, hogy az elterjedten alkalmazott oldatban történő tripszines emésztés, majd C</w:t>
      </w:r>
      <w:r>
        <w:rPr>
          <w:color w:val="000000"/>
          <w:position w:val="-4"/>
          <w:sz w:val="21"/>
          <w:szCs w:val="21"/>
          <w:vertAlign w:val="subscript"/>
        </w:rPr>
        <w:t xml:space="preserve">18</w:t>
      </w:r>
      <w:r>
        <w:rPr>
          <w:color w:val="000000"/>
          <w:sz w:val="24"/>
          <w:szCs w:val="24"/>
        </w:rPr>
        <w:t xml:space="preserve"> oszlopon történő tisztítás összetett többlépéses folyamat, mely időigényes és jelentős mintaveszteséggel járhat. Ígéretes alternatívát nyújtanak az irodalomban található egy edényben történő mintaelőkészítések, melyek közül az SP3 és az SP2 paramágneses gyöngyök használatán, az SP4 oldószeres kicsapáson alapul, azonban ezen módszereknek is vannak korlátai.</w:t>
      </w:r>
      <w:r>
        <w:rPr>
          <w:color w:val="000000"/>
          <w:sz w:val="24"/>
          <w:szCs w:val="24"/>
        </w:rPr>
        <w:br/>
        <w:t xml:space="preserve">A kutatómunkám célja volt, hogy eltérő biológiai eredetű minták (sejtlizátum, vérplazma, membrán és szövet) proteomikai elemzése teszteljem az SP2, SP3 és SP4 módszereket, valamint két saját fejlesztésű módszert (SPy és SPx), és összehasonlítsam az általánosan használt mintaelőkészítési eljárással. A mérések kiértékelése során elemeztem az egyes módszerekkel azonosított peptidek és fehérjék számát, vizsgáltam a protokollok szelektivitását a fehérjék/peptidek izoelektromospontja, mérete és hidrofilitása szerint, valamint tanulmányoztam a fehérjék relatív mennyiségeit a referencia eljáráshoz (C</w:t>
      </w:r>
      <w:r>
        <w:rPr>
          <w:color w:val="000000"/>
          <w:position w:val="-4"/>
          <w:sz w:val="21"/>
          <w:szCs w:val="21"/>
          <w:vertAlign w:val="subscript"/>
        </w:rPr>
        <w:t xml:space="preserve">18</w:t>
      </w:r>
      <w:r>
        <w:rPr>
          <w:color w:val="000000"/>
          <w:sz w:val="24"/>
          <w:szCs w:val="24"/>
        </w:rPr>
        <w:t xml:space="preserve">) képest.</w:t>
      </w:r>
      <w:r>
        <w:rPr>
          <w:color w:val="000000"/>
          <w:sz w:val="24"/>
          <w:szCs w:val="24"/>
        </w:rPr>
        <w:br/>
        <w:t xml:space="preserve">Az eredmények alapján azok a következtetések vonhatók le, hogy az eltérő típusú biológiai minták esetében különböző módszerek szolgáltatták a legtöbb azonosított fehérjét és peptidet. Azonban egy protokoll jósága csupán a fehérjeszám alapján nem eldönthető, fontos megvizsgálni többek a kromatogramok tisztaságát, és értékelni a módszerek időhatékonyságát és gazdaságosságát. A dolgozatban tárgyalt eljárások közül a saját fejlesztésű SPy módszer bizonyult optimálisnak a legtöbb biológiai minta proteomikai célú feldolgozására. Mivel a módszer nem csak egyszerűbb és költséghatékonyabb alternatívát kínál a hagyományos, oldatban történő tripszines emésztésen és C</w:t>
      </w:r>
      <w:r>
        <w:rPr>
          <w:color w:val="000000"/>
          <w:position w:val="-4"/>
          <w:sz w:val="21"/>
          <w:szCs w:val="21"/>
          <w:vertAlign w:val="subscript"/>
        </w:rPr>
        <w:t xml:space="preserve">18</w:t>
      </w:r>
      <w:r>
        <w:rPr>
          <w:color w:val="000000"/>
          <w:sz w:val="24"/>
          <w:szCs w:val="24"/>
        </w:rPr>
        <w:t xml:space="preserve"> tisztítási protokollon alapuló mintaelőkészítéshez képest, de hozzájárulhat bizonyos biológiai minták proteomjának részletesebb feltérképezéséhez, és a bennük lezajló sejtbiológiai/biokémiai folyamatok mélyebb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84503">
    <w:multiLevelType w:val="hybridMultilevel"/>
    <w:lvl w:ilvl="0" w:tplc="42801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84503">
    <w:abstractNumId w:val="64684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864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