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MARCELL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bamarci8@gmail.com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Kelemen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Karboranil-szilolok fotofizikai tulajdonságainak vizsgálata – két AIE-aktív csoport egy csárdában?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fluoreszcencia; UV-Vis spektroszkópia; aggregáció-indukált emisszió; szilícium- és bórorganikus kémia; Schlenk-technika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szilolok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 és a karborán vegyületek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értékes tulajdonsága, hogy oldatban fluoreszkálnak, de ami még különlegesebbé – és alkalmazás szempontjából érdekesebbé – teszi őket, hogy AIE-jelenséget (aggregáció-indukált emisszió) mutatnak, azaz aggregált állapotban nagyobb kvantumhatásfokkal rendelkeznek. Az AIE jelenségének felismerése új utakat nyitott meg optoelektronikai alkalmazás szempontjából, hiszen olyan vegyületcsaládok kerültek a tudományos érdeklődés középpontjába, amelyekről korábban elkönyvelték, hogy fotofizikai szempontból nem számítanak különlegesnek. Különféle szubsztituált és polimerizált szilolokat már alkalmaznak optoelektronikai készülékekben (pl. OLED-ekben).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miatt a két vegyületcsoport összekapcsolásával kapott karboranil-szilolok ilyen jellegű fotofizikai tulajdonságainak vizsgálata nagy potenciállal bír. Karboranil-szilolokat első ízben a BME Szervetlen és Analitikai Kémia Tanszékén működő Modern Szervetlen Anyagok Kutatócsoport állított elő.</w:t>
      </w:r>
      <w:r>
        <w:rPr>
          <w:color w:val="000000"/>
          <w:sz w:val="24"/>
          <w:szCs w:val="24"/>
        </w:rPr>
        <w:br/>
        <w:t xml:space="preserve">TDK-munkám során feltérképeztem a korábban a kutatócsoportom által sikeresen szintetizált karboranil-szilolok optikai tulajdonságait, és összefüggéseket vontam a molekulák szerkezete és fluoreszcenciája között. Továbbá kutatómunkám részeként sikeresen előállítottam két új karboranil-szilol vegyületet, amelyek kvantumhatásfokát meghatároztam oldott és aggregált állapotban. A kiindulási vegyületként alkalmazott halogénezett szilolok hidrolízisre hajlamosak, ezért munkám során standard Schlenk-technikát alkalmaztam, szárított nitrogén, illetve argon atmoszférában dolgoztam. A termékek szerkezetének azonosításához NMR-spektroszkópiai méréseket, IR-spektroszkópiát és egykristály-röntgendiffrakciós méréseket alkalmaztam. A reakciók mélyebb megértésére, a mechanizmusok feltérképezésére kvantumkémiai számításokat végeztem.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Uchida, M. et al.; Chemistry of Materials, 2001, 13, 2680–2683.</w:t>
      </w:r>
      <w:r>
        <w:rPr>
          <w:color w:val="000000"/>
          <w:sz w:val="24"/>
          <w:szCs w:val="24"/>
        </w:rPr>
        <w:br/>
        <w:t xml:space="preserve">[2] Kokado, K.; Chujo, Y; Macromolecules, 2009, 42, 1418–1420.</w:t>
      </w:r>
      <w:r>
        <w:rPr>
          <w:color w:val="000000"/>
          <w:sz w:val="24"/>
          <w:szCs w:val="24"/>
        </w:rPr>
        <w:br/>
        <w:t xml:space="preserve">[3] Cai, Y.; Qin, A.; Tang, B. Z; Journal of Materials Chemistry C, 2017, 5, 7375–7389.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27930">
    <w:multiLevelType w:val="hybridMultilevel"/>
    <w:lvl w:ilvl="0" w:tplc="318717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27930">
    <w:abstractNumId w:val="868279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40080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