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KIS-TÓT BÁLINT</w:t>
            </w:r>
          </w:p>
          <w:p w:rsidR="00C275A3" w:rsidRDefault="00CA6B74" w:rsidP="00C275A3">
            <w:pPr>
              <w:pStyle w:val="Hallgatokepzes"/>
            </w:pPr>
            <w:r w:rsidRPr="001067CD">
              <w:rPr>
                <w:i/>
              </w:rPr>
              <w:t>ktbalint@gmail.com</w:t>
            </w:r>
            <w:r w:rsidRPr="001067CD">
              <w:rPr>
                <w:i/>
              </w:rPr>
              <w:br/>
            </w:r>
            <w:r w:rsidR="00A96AEC">
              <w:t>Biomérnöki</w:t>
            </w:r>
            <w:r w:rsidR="00A96AEC">
              <w:br/>
            </w:r>
            <w:r w:rsidR="00E77B23">
              <w:t>BSc, 7. félév</w:t>
            </w:r>
          </w:p>
          <w:p w:rsidR="00C265CE" w:rsidRPr="009E5FF1" w:rsidRDefault="00E77B23" w:rsidP="00BA6BAF">
            <w:pPr>
              <w:pStyle w:val="Hallgatointezmeny-kar"/>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Tóth Tünde</w:t>
            </w:r>
          </w:p>
          <w:p w:rsidR="00DB4822" w:rsidRDefault="00DB4822" w:rsidP="00BA6BAF">
            <w:pPr>
              <w:pStyle w:val="Konzulensektitulus"/>
            </w:pPr>
            <w:r w:rsidRPr="00DB4822">
              <w:t>egyetemi docens, BME VBK</w:t>
            </w:r>
          </w:p>
        </w:tc>
      </w:tr>
      <w:tr w:rsidR="00DB4822" w:rsidTr="00DB4822">
        <w:tc>
          <w:tcPr>
            <w:tcW w:w="9854" w:type="dxa"/>
          </w:tcPr>
          <w:p w:rsidR="00DB4822" w:rsidRPr="00DB4822" w:rsidRDefault="00DB4822" w:rsidP="00BA6BAF">
            <w:pPr>
              <w:pStyle w:val="Konzulenseknev"/>
            </w:pPr>
            <w:r w:rsidRPr="00DB4822">
              <w:t>Dr. Golcs Ádám</w:t>
            </w:r>
          </w:p>
          <w:p w:rsidR="00DB4822" w:rsidRDefault="00DB4822" w:rsidP="00BA6BAF">
            <w:pPr>
              <w:pStyle w:val="Konzulensektitulus"/>
            </w:pPr>
            <w:r w:rsidRPr="00DB4822">
              <w:t>posztdoktor,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Kovalensen módosított mikrotálca alapú fluoreszcens optoszenzor fejlesztése cink- és ólomionok nagy áteresztőképességű analízisére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UV-elnyelés; kémiai érzékelés; miktrotálca; cink; ólom</w:t>
      </w:r>
      <w:r>
        <w:t xml:space="preserve"/>
      </w:r>
    </w:p>
    <w:p>
      <w:pPr>
        <w:widowControl w:val="on"/>
        <w:pBdr/>
        <w:spacing w:before="240" w:after="240" w:line="240" w:lineRule="auto"/>
        <w:ind w:left="0" w:right="0"/>
        <w:jc w:val="left"/>
      </w:pPr>
      <w:r>
        <w:rPr>
          <w:color w:val="000000"/>
          <w:sz w:val="24"/>
          <w:szCs w:val="24"/>
        </w:rPr>
        <w:t xml:space="preserve">A Zn2+-ionok nagy jelentősséggel bírnak mind a környezet, mind az élő szervezetek számára. Az Pb2+-ionok emellett ugyanezen területeken komoly veszélyt jelentenek erős toxicitásuk miatt. Dolgozatomban bemutatok egy nagy áteresztőképességű optokémiai módszert ezen ionok környezeti- és szennyvízmintákból történő kimutatására. Ezentúl bemutatásra kerül egy új és általánosan alkalmazható 3 lépéses eljárás mikrotálcák kémiai funkcionálizálására, mely atmoszférikus plazmakezelést, linkermolekula rögzítést és fotokatalitikus kopolimerizációt foglal magába. A kereskedelmi forgalomban elérhető 96 cellás cikloolefin kopolimer mikrotálcák felületét elsőként atmoszférikus levegő-plazmával polarizáltam, majd a cellák aljára metakrilát tartalmú monomolekuláris réteget vittem fel. Utolsó lépésként az előzetesen kezelt cellákba fotokatalitikus polimerizációval bisz(akridino)-koronaéter típusú szenzormolekulát rögzítettem kovalens kötésen keresztül. Az elkészült optoszenzor eszköz típustól függetlenül alkalmazható mikrotálca olvasókban, valamint integrálható bármely automatizált folyadékkezelő platformmal és lehetőséget teremt óránként több, mint ezer minta monitorozására, mindössze 20 µl mintaigény mellett, Zn2+- és Pb2+-ionok esetében rendre 8,0×10^(-9) és 3,0×10^(-8) mol/dm^3 kimutatási határérték felett.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604335">
    <w:multiLevelType w:val="hybridMultilevel"/>
    <w:lvl w:ilvl="0" w:tplc="331385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604335">
    <w:abstractNumId w:val="476043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07097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