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KISFALUDI PÉTER</w:t>
            </w:r>
          </w:p>
          <w:p w:rsidR="00C275A3" w:rsidRDefault="00CA6B74" w:rsidP="00C275A3">
            <w:pPr>
              <w:pStyle w:val="Hallgatokepzes"/>
            </w:pPr>
            <w:r w:rsidRPr="001067CD">
              <w:rPr>
                <w:i/>
              </w:rPr>
              <w:t>kisfaludi.peti@gmail.com</w:t>
            </w:r>
            <w:r w:rsidRPr="001067CD">
              <w:rPr>
                <w:i/>
              </w:rPr>
              <w:br/>
            </w:r>
            <w:r w:rsidR="00A96AEC">
              <w:t>Gyógyszervegyész-mérnöki</w:t>
            </w:r>
            <w:r w:rsidR="00A96AEC">
              <w:br/>
            </w:r>
            <w:r w:rsidR="00E77B23">
              <w:t>MSc, 3.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Tóth Tünde</w:t>
            </w:r>
          </w:p>
          <w:p w:rsidR="00DB4822" w:rsidRDefault="00DB4822" w:rsidP="00BA6BAF">
            <w:pPr>
              <w:pStyle w:val="Konzulensektitulus"/>
            </w:pPr>
            <w:r w:rsidRPr="00DB4822">
              <w:t>egyetemi docens, BME VBK</w:t>
            </w:r>
          </w:p>
        </w:tc>
      </w:tr>
      <w:tr w:rsidR="00DB4822" w:rsidTr="00DB4822">
        <w:tc>
          <w:tcPr>
            <w:tcW w:w="9854" w:type="dxa"/>
          </w:tcPr>
          <w:p w:rsidR="00DB4822" w:rsidRPr="00DB4822" w:rsidRDefault="00DB4822" w:rsidP="00BA6BAF">
            <w:pPr>
              <w:pStyle w:val="Konzulenseknev"/>
            </w:pPr>
            <w:r w:rsidRPr="00DB4822">
              <w:t>Dr. golcs Ádám</w:t>
            </w:r>
          </w:p>
          <w:p w:rsidR="00DB4822" w:rsidRDefault="00DB4822" w:rsidP="00BA6BAF">
            <w:pPr>
              <w:pStyle w:val="Konzulensektitulus"/>
            </w:pPr>
            <w:r w:rsidRPr="00DB4822">
              <w:t>posztdoktor,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bisz(akridino)-koronaéter a spermin bioszintézis oligoaminjainak felismerésére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spermin; spermidin; fluoreszcencia; kemoszenzor; koronaéter</w:t>
      </w:r>
      <w:r>
        <w:t xml:space="preserve"/>
      </w:r>
    </w:p>
    <w:p>
      <w:pPr>
        <w:widowControl w:val="on"/>
        <w:pBdr/>
        <w:spacing w:before="240" w:after="240" w:line="240" w:lineRule="auto"/>
        <w:ind w:left="0" w:right="0"/>
        <w:jc w:val="left"/>
      </w:pPr>
      <w:r>
        <w:rPr>
          <w:color w:val="000000"/>
          <w:sz w:val="24"/>
          <w:szCs w:val="24"/>
        </w:rPr>
        <w:t xml:space="preserve">Az oligoaminok a sejtek anyagcseréjében rendkívül sokféle biológiai funkciót látnak el (pl. a Ca2+-beáramlás, neuronális nitrogén-monoxid-szintáz, membránpotenciál és Na+, K+-ATPáz aktivitás szabályozása a szinaptoszómákban, stb.). Emellett élettartam-növelő anyagokként is működnek, valamint meghatározó szerepet játszanak az autofágiában, a sejtnövekedésben, a proliferációban és a sejthalálban, míg szabályozási folyamataik kulcsfontosságúak számos rákos megbetegedés esetében. Ennek ellenéreműködési mechanizmusuk megértése még csak most kezdődött el. A bioszenzoros módszerek mellett csak néhány egyszerű, kismolekulás teszt áll rendelkezésre az oligoaminok szelektív, de reverzibilis nyomon követésére vagy fluoreszcens jelölésére. Ezen megfontolások alapján állítottunk elő egy új bisz(akridino)-koronaétert, mint biogén oligoaminok vizsgálatára alkalmazható szenzormolekulát. A szenzormolekula szelektíven képes megkülönböztetni az oligoaminokat az alifás mono- és diamin analogonoktól, miközben reverzibilis 1:2 sztöchiometriájú (gazdamolekula-oligoamin) komplexképződést mutat, melyet fluoreszcencia intenzitásnövekedés kísér. A szenzormolekula oligoamin-felismerő tulajdonságainak vizsgálata céljából számítógépes szimuláción alapuló molekuláris dokkolást és titrálási kísérleteken alapuló regressziós módszereket alkalmaztunk. Az új fluoreszcens szenzormolekula releváns potenciált hordoz az oligoaminrendszerek molekuláris szintű vizsgálata terén (sejtfelvétel, transzport, rákos folyamatok előrehaladása stb.), így számos alkalmazás kidolgozásához járulhat hozzá a későbbiekben.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967615">
    <w:multiLevelType w:val="hybridMultilevel"/>
    <w:lvl w:ilvl="0" w:tplc="93692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967615">
    <w:abstractNumId w:val="469676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27220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