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kovacs.brigitta.vi@gmail.com</w:t>
            </w:r>
            <w:r w:rsidRPr="001067CD">
              <w:rPr>
                <w:i/>
              </w:rPr>
              <w:br/>
            </w:r>
            <w:r w:rsidR="00A96AEC">
              <w:t>magyartanár; rajz- és vizuáliskultúra-tanár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Állatnévvizsgálatok Szabó Magda regényeiben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névtan, irodalmi névadás, állatnévadás, interdiszciplinaritás, Szabó Magda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Állatnévvizsgálatok Szabó Magda regényeiben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Szabó Magda regényeiben megjelenő állatnevek többszempontú vizsgálata. A kutatásom legfőbb szempontja az adattárban szereplő nevek eredet szerinti, szerkezeti és motivációs elemzése. Összesen 20 művet vizsgáltam meg, amelyben 95 adatot találtam. A gyűjtött névanyag bemutatásakor BUKOVICS (1983) rendszerezését követtem. Szempontjaim a következők: 1. a név eredete, 2. a név szerkezete 3. névadás motivációja, 4. a nemtévesztés, névöröklés megjelenése a regényekben 5. a névtelenség megjelenése Szabó Magda műveiben.</w:t>
      </w:r>
      <w:r>
        <w:rPr>
          <w:color w:val="000000"/>
          <w:sz w:val="24"/>
          <w:szCs w:val="24"/>
        </w:rPr>
        <w:br/>
        <w:t xml:space="preserve">Első hipotézisem, hogy a különböző korosztálynak szóló művek névadásának sajátosságai között különbséget lehet majd felfedezni, a különböző korosztályoknak szánt regények névadását ezért kontrasztív szempontból vizsgálom. Második hipotézisem, hogy a gyermek- és ifjúsági regényekben a transzonomizációs nevek lesznek többségben. Harmadik hipotézisem, hogy a névtelenség szimbolikus jelentéstartalmat hordoz a vizsgált művekben.</w:t>
      </w:r>
      <w:r>
        <w:rPr>
          <w:color w:val="000000"/>
          <w:sz w:val="24"/>
          <w:szCs w:val="24"/>
        </w:rPr>
        <w:br/>
        <w:t xml:space="preserve">A hipotézisek a kutatásom során igazolást nyertek. A gyermek- és ifjúsági regények névadására leginkább a családnév + keresztnév típusú, transzonomizációval létrejövő, allite–ráló névalakok jellemzőek, pl. Gyík György, Bárány Bertalan, Sügér Sebestyén. A külső jegy által motivált névadás is elsősorban a gyermekregények állatnévadását jellemezte, pl. Félharisnyás, Rókica. A további regényeiben az egyelemű, transzonomizáción alapuló névadás is jellemző, pl. Viola, Henriett, de hangsúlyosabb a nemtévesztés, névöröklés és a szimbolikus névadás.</w:t>
      </w:r>
      <w:r>
        <w:rPr>
          <w:color w:val="000000"/>
          <w:sz w:val="24"/>
          <w:szCs w:val="24"/>
        </w:rPr>
        <w:br/>
        <w:t xml:space="preserve">A gyermek- és ifjúsági regényekből 60 adat származik, amelyek közül 49-et tekinthetünk transzonomizációs, azaz más tulajdonnévi csoportból átvett állatnévnek.</w:t>
      </w:r>
      <w:r>
        <w:rPr>
          <w:color w:val="000000"/>
          <w:sz w:val="24"/>
          <w:szCs w:val="24"/>
        </w:rPr>
        <w:br/>
        <w:t xml:space="preserve">A harmadik hipotézisemet, azaz hogy a névtelenség szimbolikus jelentést ad a műnek, számos elemzett regényből származó adat igazolja. Ez a jelenség elsősorban a felnőtteknek szánt regények esetében figyelhető meg, például Az ajtó, és Az őz című regényekben. Előbbiben Emerenc macskáinak, amikhez erősen kötődik, nem ismerjük meg a nevét, Az őz című regényben pedig a címszereplő, szimbolikus szerepű állat nevére sem derül fény.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55786">
    <w:multiLevelType w:val="hybridMultilevel"/>
    <w:lvl w:ilvl="0" w:tplc="57420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55786">
    <w:abstractNumId w:val="49055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911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