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LESTÁK ESZTER</w:t>
            </w:r>
          </w:p>
          <w:p w:rsidR="00C275A3" w:rsidRDefault="00CA6B74" w:rsidP="00C275A3">
            <w:pPr>
              <w:pStyle w:val="Hallgatokepzes"/>
            </w:pPr>
            <w:r w:rsidRPr="001067CD">
              <w:rPr>
                <w:i/>
              </w:rPr>
              <w:t>lestakbedoeszter@gmail.com</w:t>
            </w:r>
            <w:r w:rsidRPr="001067CD">
              <w:rPr>
                <w:i/>
              </w:rPr>
              <w:br/>
            </w:r>
            <w:r w:rsidR="00A96AEC">
              <w:t>Ének-zene tanár</w:t>
            </w:r>
            <w:r w:rsidR="00A96AEC">
              <w:br/>
            </w:r>
            <w:r w:rsidR="00E77B23">
              <w:t>MA, 2.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Asztalos Bence</w:t>
            </w:r>
          </w:p>
          <w:p w:rsidR="00DB4822" w:rsidRDefault="00DB4822" w:rsidP="00BA6BAF">
            <w:pPr>
              <w:pStyle w:val="Konzulensektitulus"/>
            </w:pPr>
            <w:r w:rsidRPr="00DB4822">
              <w:t>egyetemi docens,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Lendvay Kamilló: Pengetős, Szigorú Ritmusok és Ragtime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Lendvay Kamilló; hegedű; duók</w:t>
      </w:r>
      <w:r>
        <w:t xml:space="preserve"/>
      </w:r>
    </w:p>
    <w:p>
      <w:pPr>
        <w:widowControl w:val="on"/>
        <w:pBdr/>
        <w:spacing w:before="240" w:after="240" w:line="240" w:lineRule="auto"/>
        <w:ind w:left="0" w:right="0"/>
        <w:jc w:val="left"/>
      </w:pPr>
      <w:r>
        <w:rPr>
          <w:color w:val="000000"/>
          <w:sz w:val="24"/>
          <w:szCs w:val="24"/>
        </w:rPr>
        <w:t xml:space="preserve">Aktív hangszeresként tudományos diákköri munkám témájául Lendvay Kamilló 1985-ben komponált 24 Duó két hegedűre vagy hegedűre és brácsára sorozatából a Pengetős, Szigorú ritmusok és Ragtime darabokat választottam ki, melyeket elemzés után be is mutatok prezentációmban. TDK kutatásom megerősített abban, hogy Lendvay Kamilló hegedűduóit játszani kell. Pedagógiai és előadóművészeti szempontból egyaránt olyan darabok, melyeket érdemes a felnövekvő hegedűsgenerációk repertoárjába beépíteni.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98525">
    <w:multiLevelType w:val="hybridMultilevel"/>
    <w:lvl w:ilvl="0" w:tplc="80688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98525">
    <w:abstractNumId w:val="66298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933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