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DENHOFFER DÓRA</w:t>
            </w:r>
          </w:p>
          <w:p w:rsidR="00C275A3" w:rsidRDefault="00CA6B74" w:rsidP="00C275A3">
            <w:pPr>
              <w:pStyle w:val="Hallgatokepzes"/>
            </w:pPr>
            <w:r w:rsidRPr="001067CD">
              <w:rPr>
                <w:i/>
              </w:rPr>
              <w:t>denhoffer.dora@gmail.com</w:t>
            </w:r>
            <w:r w:rsidRPr="001067CD">
              <w:rPr>
                <w:i/>
              </w:rPr>
              <w:br/>
            </w:r>
            <w:r w:rsidR="00A96AEC">
              <w:t>Festőművész</w:t>
            </w:r>
            <w:r w:rsidR="00A96AEC">
              <w:br/>
            </w:r>
            <w:r w:rsidR="00E77B23">
              <w:t>Osztatlan, 3. félév</w:t>
            </w:r>
          </w:p>
          <w:p w:rsidR="00C265CE" w:rsidRPr="009E5FF1" w:rsidRDefault="00E77B23" w:rsidP="00BA6BAF">
            <w:pPr>
              <w:pStyle w:val="Hallgatointezmeny-kar"/>
              <w:rPr>
                <w:b/>
                <w:caps/>
              </w:rPr>
            </w:pPr>
            <w:r>
              <w:t>Eszterházy Károly Katolikus Egyetem</w:t>
            </w:r>
            <w:r w:rsidR="00C275A3">
              <w:br/>
            </w:r>
            <w:r w:rsidR="00DB4822">
              <w:t>Bölcsészettudományi és Művészeti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Horváth Dániel György</w:t>
            </w:r>
          </w:p>
          <w:p w:rsidR="00DB4822" w:rsidRDefault="00DB4822" w:rsidP="00BA6BAF">
            <w:pPr>
              <w:pStyle w:val="Konzulensektitulus"/>
            </w:pPr>
            <w:r w:rsidRPr="00DB4822">
              <w:t>egyetemi docens, EKKE BMK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Családi portfólió (sorozat)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festmény, olajfesték, vászon, sorozat, család</w:t>
      </w:r>
      <w:r>
        <w:t xml:space="preserve"/>
      </w:r>
    </w:p>
    <w:p>
      <w:pPr>
        <w:widowControl w:val="on"/>
        <w:pBdr/>
        <w:spacing w:before="240" w:after="240" w:line="240" w:lineRule="auto"/>
        <w:ind w:left="0" w:right="0"/>
        <w:jc w:val="left"/>
      </w:pPr>
      <w:r>
        <w:rPr>
          <w:color w:val="000000"/>
          <w:sz w:val="24"/>
          <w:szCs w:val="24"/>
        </w:rPr>
        <w:t xml:space="preserve">„Jól csak szívével lát az ember” - Antoine de Saint-Exupéry</w:t>
      </w:r>
      <w:r>
        <w:rPr>
          <w:color w:val="000000"/>
          <w:sz w:val="24"/>
          <w:szCs w:val="24"/>
        </w:rPr>
        <w:br/>
        <w:t xml:space="preserve">Munkáim családom kapcsolatairól szólnak, amikben kiemelt szerepet kap a szem, mint a lélek tükre, illetve mint belső énünk elsődleges kivetülése. Sokak számára egy klasszikus téma, amihez mindenki tud kapcsolódni, így sokan foglalkoznak ezzel, kérdés, hogy ez mennyire őszinte. Művészeti kutatásom nyáron kezdődött el, amikor legelőször éreztem erős indíttatást témám iránt. Alapul régi analóg fényképeinket használtam fel, ahol megjelenik a gyermek, aki testvérére, családtagjaira vagy ránk (mint nézőre) tekint.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434596">
    <w:multiLevelType w:val="hybridMultilevel"/>
    <w:lvl w:ilvl="0" w:tplc="275933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434596">
    <w:abstractNumId w:val="374345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59556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