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TIKOVITS 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gittatikovits@gmail.com</w:t>
            </w:r>
            <w:r w:rsidRPr="001067CD">
              <w:rPr>
                <w:i/>
              </w:rPr>
              <w:br/>
            </w:r>
            <w:r w:rsidR="00A96AEC">
              <w:t>Angol nyelv és kultúra tanára, biológiatanár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Hegyi Ádám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aszúsodás baktériumközösségének molekuláris biológiai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nemesrothadás; aszúszem; mikrobiális ökológia; baktériumtaxonok; amplikon szekvencia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Botrytis cinerea egy jól ismert patogén gomba, amely számos gazdanövényt képes megfertőzni, többek között a szőlőt (Vitis vinifera) is, ahol szürkerothadást okoz. Bizonyos környezeti és éghajlati feltételek mellett azonban a szőlőn nemesrothadást idéz elő. A gomba megváltoztatja a szőlőbogyó fizikai és kémiai tulajdonságait mely végeredményben a szőlőbogyók cukor- és savtartalmának növekedését és egyéb fontos aroma összetevőinek koncentrálódását okozza, természetes úton. Ezen folyamat áll az aszúborok készítése mögött. Jelenlegi tudásunk szerint nincs tudományos bizonyíték arra, hogy a Botrytis cinerea törzsei között filogenetikai különbség lenne e két különböző hatású folyamat során. Valószínűbb, hogy a nemesrothadás kulcsa számos környezeti és mikrobiális ökológiai tényezőben rejlik, amelyek elősegítik az aszúbogyó kialakulását. Korábbi kutatások kimutatták, hogy a Botrytis-szel fertőzött bogyókban a fertőzés folyamatával egyidőben több gomba- és baktériumfaj jelen van, amelyek hozzájárulhatnak az aszúszem kialakulásához vagy a termésveszteséghez. Kutatási projektünk fókuszában a nemesrothadás során megjelenő baktériumfajok állnak, és ezek lehetséges szerepének vizsgálata az aszúszem kialakulásában. Az egyes baktériumtaxonok azonosításához a bakteriális rRNS 16S régiójának új generációs szekvenálását használtuk. Amplikonszekvencia-variánsokat (ASV-ket) hoztunk létre, amelyeket szekvencia adatbázis segítségével azonosítottunk, hogy leírjuk a baktériumközösség összetételét az egészséges, szürkerothadt- és nemesrothadásos bogyókon. Az azonosított baktériumnemzetségek esetében korrelációt találtunk a fajok gazdagsága és bősége-, valamint az egyes rothadástípusokhoz kapcsolódó környezeti funkciók és mikrobiális folyamatok között.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39938">
    <w:multiLevelType w:val="hybridMultilevel"/>
    <w:lvl w:ilvl="0" w:tplc="70877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39938">
    <w:abstractNumId w:val="663399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765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